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0" w:type="dxa"/>
        <w:jc w:val="center"/>
        <w:tblLayout w:type="fixed"/>
        <w:tblLook w:val="01E0" w:firstRow="1" w:lastRow="1" w:firstColumn="1" w:lastColumn="1" w:noHBand="0" w:noVBand="0"/>
      </w:tblPr>
      <w:tblGrid>
        <w:gridCol w:w="4633"/>
        <w:gridCol w:w="1503"/>
        <w:gridCol w:w="4634"/>
      </w:tblGrid>
      <w:tr w:rsidR="00A1085E" w:rsidRPr="00A1085E" w14:paraId="636BB492" w14:textId="77777777" w:rsidTr="00C03E61">
        <w:trPr>
          <w:jc w:val="center"/>
        </w:trPr>
        <w:tc>
          <w:tcPr>
            <w:tcW w:w="4633" w:type="dxa"/>
            <w:hideMark/>
          </w:tcPr>
          <w:p w14:paraId="193200BD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val="ro-RO" w:eastAsia="ru-RU"/>
              </w:rPr>
              <w:t>REPUBLICA MOLDOVA</w:t>
            </w:r>
          </w:p>
          <w:p w14:paraId="2E531712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val="ro-RO" w:eastAsia="ru-RU"/>
              </w:rPr>
              <w:t>RAIONUL OCNIŢA</w:t>
            </w:r>
          </w:p>
          <w:p w14:paraId="44A8E129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val="ro-RO" w:eastAsia="ru-RU"/>
              </w:rPr>
              <w:t>Consiliul local MIHĂLĂŞENI</w:t>
            </w:r>
          </w:p>
        </w:tc>
        <w:tc>
          <w:tcPr>
            <w:tcW w:w="1503" w:type="dxa"/>
            <w:vAlign w:val="center"/>
            <w:hideMark/>
          </w:tcPr>
          <w:p w14:paraId="1DD2B0A6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lang w:val="ro-RO" w:eastAsia="ru-RU"/>
              </w:rPr>
              <w:object w:dxaOrig="1411" w:dyaOrig="1627" w14:anchorId="1B66AD6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66pt" o:ole="">
                  <v:imagedata r:id="rId7" o:title="" gain="10"/>
                </v:shape>
                <o:OLEObject Type="Embed" ProgID="Word.Picture.8" ShapeID="_x0000_i1025" DrawAspect="Content" ObjectID="_1779022956" r:id="rId8"/>
              </w:object>
            </w:r>
          </w:p>
        </w:tc>
        <w:tc>
          <w:tcPr>
            <w:tcW w:w="4634" w:type="dxa"/>
            <w:hideMark/>
          </w:tcPr>
          <w:p w14:paraId="36CF801C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val="ro-RO" w:eastAsia="ru-RU"/>
              </w:rPr>
              <w:t>РЕСПУБЛИКА МОЛДОВА</w:t>
            </w:r>
          </w:p>
          <w:p w14:paraId="517287AA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val="ro-RO" w:eastAsia="ru-RU"/>
              </w:rPr>
              <w:t>ОКНИЦКИЙ РАЙОН</w:t>
            </w:r>
          </w:p>
          <w:p w14:paraId="31CB6844" w14:textId="77777777" w:rsidR="00A1085E" w:rsidRPr="00A1085E" w:rsidRDefault="00A1085E" w:rsidP="00A1085E">
            <w:pPr>
              <w:jc w:val="center"/>
              <w:rPr>
                <w:bCs/>
                <w:lang w:val="ro-RO" w:eastAsia="ru-RU"/>
              </w:rPr>
            </w:pPr>
            <w:r w:rsidRPr="00A1085E">
              <w:rPr>
                <w:bCs/>
                <w:lang w:eastAsia="ru-RU"/>
              </w:rPr>
              <w:t xml:space="preserve">Местный Совет </w:t>
            </w:r>
            <w:proofErr w:type="spellStart"/>
            <w:r w:rsidRPr="00A1085E">
              <w:rPr>
                <w:bCs/>
                <w:lang w:eastAsia="ru-RU"/>
              </w:rPr>
              <w:t>Михалашень</w:t>
            </w:r>
            <w:proofErr w:type="spellEnd"/>
          </w:p>
        </w:tc>
      </w:tr>
    </w:tbl>
    <w:p w14:paraId="35FB23E6" w14:textId="77777777" w:rsidR="00100371" w:rsidRPr="00A1085E" w:rsidRDefault="00100371" w:rsidP="00100371">
      <w:pPr>
        <w:jc w:val="center"/>
        <w:rPr>
          <w:b/>
          <w:szCs w:val="28"/>
        </w:rPr>
      </w:pPr>
    </w:p>
    <w:p w14:paraId="3E7897CB" w14:textId="6EBD48CD" w:rsidR="00100371" w:rsidRPr="002E06A7" w:rsidRDefault="00100371" w:rsidP="002E06A7">
      <w:pPr>
        <w:rPr>
          <w:b/>
          <w:lang w:val="ro-RO"/>
        </w:rPr>
      </w:pPr>
      <w:r w:rsidRPr="005567EE">
        <w:rPr>
          <w:b/>
          <w:szCs w:val="28"/>
        </w:rPr>
        <w:t xml:space="preserve">                              </w:t>
      </w:r>
      <w:r w:rsidR="002E06A7">
        <w:rPr>
          <w:b/>
          <w:i/>
          <w:szCs w:val="28"/>
        </w:rPr>
        <w:t xml:space="preserve">          </w:t>
      </w:r>
    </w:p>
    <w:p w14:paraId="59CC8690" w14:textId="48415704" w:rsidR="00CE4F78" w:rsidRDefault="002E06A7" w:rsidP="00CE4F78">
      <w:pPr>
        <w:jc w:val="center"/>
        <w:rPr>
          <w:b/>
          <w:szCs w:val="28"/>
          <w:lang w:val="en-US"/>
        </w:rPr>
      </w:pPr>
      <w:r>
        <w:rPr>
          <w:b/>
          <w:szCs w:val="28"/>
          <w:lang w:val="en-US"/>
        </w:rPr>
        <w:t xml:space="preserve">PROIECTUL </w:t>
      </w:r>
      <w:proofErr w:type="gramStart"/>
      <w:r w:rsidR="00CE4F78">
        <w:rPr>
          <w:b/>
          <w:szCs w:val="28"/>
          <w:lang w:val="en-US"/>
        </w:rPr>
        <w:t>DECIZI</w:t>
      </w:r>
      <w:r>
        <w:rPr>
          <w:b/>
          <w:szCs w:val="28"/>
          <w:lang w:val="en-US"/>
        </w:rPr>
        <w:t>EI</w:t>
      </w:r>
      <w:bookmarkStart w:id="0" w:name="_GoBack"/>
      <w:bookmarkEnd w:id="0"/>
      <w:r w:rsidR="00CE4F78">
        <w:rPr>
          <w:b/>
          <w:szCs w:val="28"/>
          <w:lang w:val="en-US"/>
        </w:rPr>
        <w:t xml:space="preserve">  nr.</w:t>
      </w:r>
      <w:r>
        <w:rPr>
          <w:b/>
          <w:szCs w:val="28"/>
          <w:lang w:val="en-US"/>
        </w:rPr>
        <w:t>2</w:t>
      </w:r>
      <w:proofErr w:type="gramEnd"/>
      <w:r>
        <w:rPr>
          <w:b/>
          <w:szCs w:val="28"/>
          <w:lang w:val="en-US"/>
        </w:rPr>
        <w:t>/04</w:t>
      </w:r>
    </w:p>
    <w:p w14:paraId="16532EE3" w14:textId="3385CFEE" w:rsidR="00CE4F78" w:rsidRDefault="00CE4F78" w:rsidP="00CE4F78">
      <w:pPr>
        <w:jc w:val="center"/>
        <w:rPr>
          <w:b/>
          <w:szCs w:val="28"/>
          <w:lang w:val="en-US"/>
        </w:rPr>
      </w:pPr>
      <w:proofErr w:type="gramStart"/>
      <w:r>
        <w:rPr>
          <w:b/>
          <w:szCs w:val="28"/>
          <w:lang w:val="en-US"/>
        </w:rPr>
        <w:t>din</w:t>
      </w:r>
      <w:proofErr w:type="gramEnd"/>
      <w:r>
        <w:rPr>
          <w:b/>
          <w:szCs w:val="28"/>
          <w:lang w:val="en-US"/>
        </w:rPr>
        <w:t xml:space="preserve">   </w:t>
      </w:r>
      <w:r w:rsidR="00857886">
        <w:rPr>
          <w:b/>
          <w:szCs w:val="28"/>
          <w:lang w:val="en-US"/>
        </w:rPr>
        <w:t>7 iunie</w:t>
      </w:r>
      <w:r w:rsidR="00F30719">
        <w:rPr>
          <w:b/>
          <w:szCs w:val="28"/>
          <w:lang w:val="en-US"/>
        </w:rPr>
        <w:t xml:space="preserve"> 2024</w:t>
      </w:r>
    </w:p>
    <w:p w14:paraId="103A7583" w14:textId="77777777" w:rsidR="00CE4F78" w:rsidRDefault="00CE4F78" w:rsidP="00CE4F78">
      <w:pPr>
        <w:pStyle w:val="1"/>
        <w:rPr>
          <w:b/>
          <w:lang w:val="it-IT"/>
        </w:rPr>
      </w:pPr>
    </w:p>
    <w:p w14:paraId="2DBADB2A" w14:textId="070CCBFD" w:rsidR="00CE4F78" w:rsidRPr="00D55F19" w:rsidRDefault="00CE4F78" w:rsidP="00CE4F78">
      <w:pPr>
        <w:pStyle w:val="1"/>
        <w:rPr>
          <w:b/>
          <w:lang w:val="it-IT"/>
        </w:rPr>
      </w:pPr>
      <w:r w:rsidRPr="00D55F19">
        <w:rPr>
          <w:b/>
          <w:lang w:val="it-IT"/>
        </w:rPr>
        <w:t xml:space="preserve">Cu privire la </w:t>
      </w:r>
      <w:r w:rsidR="00C957BD">
        <w:rPr>
          <w:b/>
          <w:lang w:val="it-IT"/>
        </w:rPr>
        <w:t>modificarea</w:t>
      </w:r>
      <w:r>
        <w:rPr>
          <w:b/>
          <w:lang w:val="it-IT"/>
        </w:rPr>
        <w:t xml:space="preserve"> </w:t>
      </w:r>
      <w:r w:rsidRPr="006F0564">
        <w:rPr>
          <w:b/>
          <w:lang w:val="it-IT"/>
        </w:rPr>
        <w:t>bugetului</w:t>
      </w:r>
    </w:p>
    <w:p w14:paraId="7476930D" w14:textId="66EA77C2" w:rsidR="00CE4F78" w:rsidRPr="00D55F19" w:rsidRDefault="00CE4F78" w:rsidP="00CE4F78">
      <w:pPr>
        <w:pStyle w:val="1"/>
        <w:rPr>
          <w:b/>
          <w:lang w:val="en-US"/>
        </w:rPr>
      </w:pPr>
      <w:r w:rsidRPr="00D55F19">
        <w:rPr>
          <w:b/>
          <w:lang w:val="it-IT"/>
        </w:rPr>
        <w:t xml:space="preserve"> </w:t>
      </w:r>
      <w:proofErr w:type="gramStart"/>
      <w:r w:rsidRPr="00D55F19">
        <w:rPr>
          <w:b/>
          <w:lang w:val="en-US"/>
        </w:rPr>
        <w:t>local</w:t>
      </w:r>
      <w:proofErr w:type="gramEnd"/>
      <w:r w:rsidRPr="00D55F19"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Mih</w:t>
      </w:r>
      <w:r w:rsidRPr="00CB4FA0">
        <w:rPr>
          <w:b/>
          <w:lang w:val="en-US"/>
        </w:rPr>
        <w:t>ălășeni</w:t>
      </w:r>
      <w:proofErr w:type="spellEnd"/>
      <w:r w:rsidRPr="00CB4FA0">
        <w:rPr>
          <w:b/>
          <w:lang w:val="en-US"/>
        </w:rPr>
        <w:t xml:space="preserve"> </w:t>
      </w:r>
      <w:proofErr w:type="spellStart"/>
      <w:r w:rsidRPr="00D55F19">
        <w:rPr>
          <w:b/>
          <w:lang w:val="en-US"/>
        </w:rPr>
        <w:t>pe</w:t>
      </w:r>
      <w:r>
        <w:rPr>
          <w:b/>
          <w:lang w:val="en-US"/>
        </w:rPr>
        <w:t>ntru</w:t>
      </w:r>
      <w:proofErr w:type="spellEnd"/>
      <w:r w:rsidRPr="00D55F19">
        <w:rPr>
          <w:b/>
          <w:lang w:val="en-US"/>
        </w:rPr>
        <w:t xml:space="preserve"> </w:t>
      </w:r>
      <w:proofErr w:type="spellStart"/>
      <w:r w:rsidRPr="00D55F19">
        <w:rPr>
          <w:b/>
          <w:lang w:val="en-US"/>
        </w:rPr>
        <w:t>anul</w:t>
      </w:r>
      <w:proofErr w:type="spellEnd"/>
      <w:r w:rsidRPr="00D55F19">
        <w:rPr>
          <w:b/>
          <w:lang w:val="en-US"/>
        </w:rPr>
        <w:t xml:space="preserve"> </w:t>
      </w:r>
      <w:r w:rsidR="00F30719">
        <w:rPr>
          <w:b/>
          <w:lang w:val="en-US"/>
        </w:rPr>
        <w:t>2024</w:t>
      </w:r>
    </w:p>
    <w:p w14:paraId="03F44DCA" w14:textId="77777777" w:rsidR="00CE4F78" w:rsidRDefault="00CE4F78" w:rsidP="00CE4F78">
      <w:pPr>
        <w:pStyle w:val="1"/>
        <w:jc w:val="both"/>
        <w:rPr>
          <w:color w:val="FF0000"/>
          <w:lang w:val="en-US"/>
        </w:rPr>
      </w:pPr>
      <w:r>
        <w:rPr>
          <w:color w:val="FF0000"/>
          <w:lang w:val="en-US"/>
        </w:rPr>
        <w:t xml:space="preserve"> </w:t>
      </w:r>
    </w:p>
    <w:p w14:paraId="4E58FFCB" w14:textId="02E8D764" w:rsidR="00CE4F78" w:rsidRPr="006F0564" w:rsidRDefault="00CE4F78" w:rsidP="00CE4F78">
      <w:pPr>
        <w:jc w:val="both"/>
        <w:rPr>
          <w:b/>
          <w:szCs w:val="28"/>
          <w:lang w:val="en-US" w:eastAsia="ru-RU"/>
        </w:rPr>
      </w:pPr>
      <w:r w:rsidRPr="006F0564">
        <w:rPr>
          <w:sz w:val="24"/>
          <w:szCs w:val="24"/>
          <w:lang w:val="en-US" w:eastAsia="ru-RU"/>
        </w:rPr>
        <w:t xml:space="preserve">        </w:t>
      </w:r>
      <w:proofErr w:type="spellStart"/>
      <w:r w:rsidRPr="00D55AE1">
        <w:rPr>
          <w:sz w:val="24"/>
          <w:szCs w:val="24"/>
          <w:lang w:val="en-US" w:eastAsia="ru-RU"/>
        </w:rPr>
        <w:t>Examinând</w:t>
      </w:r>
      <w:proofErr w:type="spellEnd"/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D55AE1">
        <w:rPr>
          <w:sz w:val="24"/>
          <w:szCs w:val="24"/>
          <w:lang w:val="en-US" w:eastAsia="ru-RU"/>
        </w:rPr>
        <w:t>informaţia</w:t>
      </w:r>
      <w:proofErr w:type="spellEnd"/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D55AE1">
        <w:rPr>
          <w:sz w:val="24"/>
          <w:szCs w:val="24"/>
          <w:lang w:val="en-US" w:eastAsia="ru-RU"/>
        </w:rPr>
        <w:t>privind</w:t>
      </w:r>
      <w:proofErr w:type="spellEnd"/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D55AE1">
        <w:rPr>
          <w:sz w:val="24"/>
          <w:szCs w:val="24"/>
          <w:lang w:val="en-US" w:eastAsia="ru-RU"/>
        </w:rPr>
        <w:t>necesitatea</w:t>
      </w:r>
      <w:proofErr w:type="spellEnd"/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D55AE1">
        <w:rPr>
          <w:sz w:val="24"/>
          <w:szCs w:val="24"/>
          <w:lang w:val="en-US" w:eastAsia="ru-RU"/>
        </w:rPr>
        <w:t>modificării</w:t>
      </w:r>
      <w:proofErr w:type="spellEnd"/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D55AE1">
        <w:rPr>
          <w:sz w:val="24"/>
          <w:szCs w:val="24"/>
          <w:lang w:val="en-US" w:eastAsia="ru-RU"/>
        </w:rPr>
        <w:t>bugetului</w:t>
      </w:r>
      <w:proofErr w:type="spellEnd"/>
      <w:r w:rsidRPr="00D55AE1">
        <w:rPr>
          <w:sz w:val="24"/>
          <w:szCs w:val="24"/>
          <w:lang w:val="en-US" w:eastAsia="ru-RU"/>
        </w:rPr>
        <w:t xml:space="preserve"> local, </w:t>
      </w:r>
      <w:r w:rsidRPr="00BC1313">
        <w:rPr>
          <w:sz w:val="24"/>
          <w:szCs w:val="24"/>
          <w:lang w:val="en-US" w:eastAsia="ru-RU"/>
        </w:rPr>
        <w:t xml:space="preserve">, </w:t>
      </w:r>
      <w:proofErr w:type="spellStart"/>
      <w:r w:rsidRPr="00BC1313">
        <w:rPr>
          <w:sz w:val="24"/>
          <w:szCs w:val="24"/>
          <w:lang w:val="en-US" w:eastAsia="ru-RU"/>
        </w:rPr>
        <w:t>în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baza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Legii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bu</w:t>
      </w:r>
      <w:r w:rsidR="005B3E0B">
        <w:rPr>
          <w:sz w:val="24"/>
          <w:szCs w:val="24"/>
          <w:lang w:val="en-US" w:eastAsia="ru-RU"/>
        </w:rPr>
        <w:t>getului</w:t>
      </w:r>
      <w:proofErr w:type="spellEnd"/>
      <w:r w:rsidR="005B3E0B">
        <w:rPr>
          <w:sz w:val="24"/>
          <w:szCs w:val="24"/>
          <w:lang w:val="en-US" w:eastAsia="ru-RU"/>
        </w:rPr>
        <w:t xml:space="preserve"> de stat </w:t>
      </w:r>
      <w:proofErr w:type="spellStart"/>
      <w:r w:rsidR="005B3E0B">
        <w:rPr>
          <w:sz w:val="24"/>
          <w:szCs w:val="24"/>
          <w:lang w:val="en-US" w:eastAsia="ru-RU"/>
        </w:rPr>
        <w:t>pentru</w:t>
      </w:r>
      <w:proofErr w:type="spellEnd"/>
      <w:r w:rsidR="005B3E0B">
        <w:rPr>
          <w:sz w:val="24"/>
          <w:szCs w:val="24"/>
          <w:lang w:val="en-US" w:eastAsia="ru-RU"/>
        </w:rPr>
        <w:t xml:space="preserve"> </w:t>
      </w:r>
      <w:proofErr w:type="spellStart"/>
      <w:r w:rsidR="005B3E0B">
        <w:rPr>
          <w:sz w:val="24"/>
          <w:szCs w:val="24"/>
          <w:lang w:val="en-US" w:eastAsia="ru-RU"/>
        </w:rPr>
        <w:t>anul</w:t>
      </w:r>
      <w:proofErr w:type="spellEnd"/>
      <w:r w:rsidR="005B3E0B">
        <w:rPr>
          <w:sz w:val="24"/>
          <w:szCs w:val="24"/>
          <w:lang w:val="en-US" w:eastAsia="ru-RU"/>
        </w:rPr>
        <w:t xml:space="preserve"> </w:t>
      </w:r>
      <w:r w:rsidR="00F30719">
        <w:rPr>
          <w:sz w:val="24"/>
          <w:szCs w:val="24"/>
          <w:lang w:val="en-US" w:eastAsia="ru-RU"/>
        </w:rPr>
        <w:t>2024</w:t>
      </w:r>
      <w:r w:rsidR="005B3E0B">
        <w:rPr>
          <w:sz w:val="24"/>
          <w:szCs w:val="24"/>
          <w:lang w:val="en-US" w:eastAsia="ru-RU"/>
        </w:rPr>
        <w:t xml:space="preserve"> nr.359 din </w:t>
      </w:r>
      <w:r w:rsidR="00A15B69">
        <w:rPr>
          <w:sz w:val="24"/>
          <w:szCs w:val="24"/>
          <w:lang w:val="en-US" w:eastAsia="ru-RU"/>
        </w:rPr>
        <w:t>24.01.2023</w:t>
      </w:r>
      <w:r w:rsidRPr="00BC1313">
        <w:rPr>
          <w:sz w:val="24"/>
          <w:szCs w:val="24"/>
          <w:lang w:val="en-US" w:eastAsia="ru-RU"/>
        </w:rPr>
        <w:t xml:space="preserve">, </w:t>
      </w:r>
      <w:proofErr w:type="spellStart"/>
      <w:r w:rsidRPr="00BC1313">
        <w:rPr>
          <w:sz w:val="24"/>
          <w:szCs w:val="24"/>
          <w:lang w:val="en-US" w:eastAsia="ru-RU"/>
        </w:rPr>
        <w:t>în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baza</w:t>
      </w:r>
      <w:proofErr w:type="spellEnd"/>
      <w:r w:rsidRPr="00BC1313">
        <w:rPr>
          <w:sz w:val="24"/>
          <w:szCs w:val="24"/>
          <w:lang w:val="en-US" w:eastAsia="ru-RU"/>
        </w:rPr>
        <w:t xml:space="preserve"> art.14, al.(2), </w:t>
      </w:r>
      <w:proofErr w:type="spellStart"/>
      <w:r w:rsidRPr="00BC1313">
        <w:rPr>
          <w:sz w:val="24"/>
          <w:szCs w:val="24"/>
          <w:lang w:val="en-US" w:eastAsia="ru-RU"/>
        </w:rPr>
        <w:t>lit.n</w:t>
      </w:r>
      <w:proofErr w:type="spellEnd"/>
      <w:r w:rsidRPr="00BC1313">
        <w:rPr>
          <w:sz w:val="24"/>
          <w:szCs w:val="24"/>
          <w:lang w:val="en-US" w:eastAsia="ru-RU"/>
        </w:rPr>
        <w:t xml:space="preserve">) al </w:t>
      </w:r>
      <w:proofErr w:type="spellStart"/>
      <w:r w:rsidRPr="00BC1313">
        <w:rPr>
          <w:sz w:val="24"/>
          <w:szCs w:val="24"/>
          <w:lang w:val="en-US" w:eastAsia="ru-RU"/>
        </w:rPr>
        <w:t>Legii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privind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administraţia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public</w:t>
      </w:r>
      <w:r w:rsidR="00EB6A4D">
        <w:rPr>
          <w:sz w:val="24"/>
          <w:szCs w:val="24"/>
          <w:lang w:val="en-US" w:eastAsia="ru-RU"/>
        </w:rPr>
        <w:t>a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locală</w:t>
      </w:r>
      <w:proofErr w:type="spellEnd"/>
      <w:r w:rsidRPr="00BC1313">
        <w:rPr>
          <w:sz w:val="24"/>
          <w:szCs w:val="24"/>
          <w:lang w:val="en-US" w:eastAsia="ru-RU"/>
        </w:rPr>
        <w:t xml:space="preserve"> Nr. 436 din 28.12.2006, </w:t>
      </w:r>
      <w:proofErr w:type="spellStart"/>
      <w:r w:rsidRPr="00BC1313">
        <w:rPr>
          <w:sz w:val="24"/>
          <w:szCs w:val="24"/>
          <w:lang w:val="en-US" w:eastAsia="ru-RU"/>
        </w:rPr>
        <w:t>în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conformitate</w:t>
      </w:r>
      <w:proofErr w:type="spellEnd"/>
      <w:r w:rsidRPr="00BC1313">
        <w:rPr>
          <w:sz w:val="24"/>
          <w:szCs w:val="24"/>
          <w:lang w:val="en-US" w:eastAsia="ru-RU"/>
        </w:rPr>
        <w:t xml:space="preserve"> cu </w:t>
      </w:r>
      <w:proofErr w:type="spellStart"/>
      <w:r w:rsidRPr="00BC1313">
        <w:rPr>
          <w:sz w:val="24"/>
          <w:szCs w:val="24"/>
          <w:lang w:val="en-US" w:eastAsia="ru-RU"/>
        </w:rPr>
        <w:t>prevederile</w:t>
      </w:r>
      <w:proofErr w:type="spellEnd"/>
      <w:r w:rsidRPr="00BC1313">
        <w:rPr>
          <w:sz w:val="24"/>
          <w:szCs w:val="24"/>
          <w:lang w:val="en-US" w:eastAsia="ru-RU"/>
        </w:rPr>
        <w:t xml:space="preserve"> art.27 al </w:t>
      </w:r>
      <w:proofErr w:type="spellStart"/>
      <w:r w:rsidRPr="00BC1313">
        <w:rPr>
          <w:sz w:val="24"/>
          <w:szCs w:val="24"/>
          <w:lang w:val="en-US" w:eastAsia="ru-RU"/>
        </w:rPr>
        <w:t>Legii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privind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finanţele</w:t>
      </w:r>
      <w:proofErr w:type="spellEnd"/>
      <w:r w:rsidRPr="00BC1313">
        <w:rPr>
          <w:sz w:val="24"/>
          <w:szCs w:val="24"/>
          <w:lang w:val="en-US" w:eastAsia="ru-RU"/>
        </w:rPr>
        <w:t xml:space="preserve"> </w:t>
      </w:r>
      <w:proofErr w:type="spellStart"/>
      <w:r w:rsidRPr="00BC1313">
        <w:rPr>
          <w:sz w:val="24"/>
          <w:szCs w:val="24"/>
          <w:lang w:val="en-US" w:eastAsia="ru-RU"/>
        </w:rPr>
        <w:t>publice</w:t>
      </w:r>
      <w:proofErr w:type="spellEnd"/>
      <w:r w:rsidRPr="00BC1313">
        <w:rPr>
          <w:sz w:val="24"/>
          <w:szCs w:val="24"/>
          <w:lang w:val="en-US" w:eastAsia="ru-RU"/>
        </w:rPr>
        <w:t xml:space="preserve"> locale nr. 397 din 16.10.2003</w:t>
      </w:r>
      <w:r>
        <w:rPr>
          <w:sz w:val="24"/>
          <w:szCs w:val="24"/>
          <w:lang w:val="en-US" w:eastAsia="ru-RU"/>
        </w:rPr>
        <w:t>,</w:t>
      </w:r>
      <w:r w:rsidRPr="00D55AE1">
        <w:rPr>
          <w:sz w:val="24"/>
          <w:szCs w:val="24"/>
          <w:lang w:val="en-US" w:eastAsia="ru-RU"/>
        </w:rPr>
        <w:t xml:space="preserve"> </w:t>
      </w:r>
      <w:proofErr w:type="spellStart"/>
      <w:r w:rsidRPr="006F0564">
        <w:rPr>
          <w:iCs/>
          <w:sz w:val="24"/>
          <w:szCs w:val="24"/>
          <w:lang w:val="en-US" w:eastAsia="ru-RU"/>
        </w:rPr>
        <w:t>Consiliul</w:t>
      </w:r>
      <w:proofErr w:type="spellEnd"/>
      <w:r w:rsidRPr="006F0564">
        <w:rPr>
          <w:iCs/>
          <w:sz w:val="24"/>
          <w:szCs w:val="24"/>
          <w:lang w:val="en-US" w:eastAsia="ru-RU"/>
        </w:rPr>
        <w:t xml:space="preserve"> </w:t>
      </w:r>
      <w:proofErr w:type="gramStart"/>
      <w:r w:rsidRPr="006F0564">
        <w:rPr>
          <w:iCs/>
          <w:sz w:val="24"/>
          <w:szCs w:val="24"/>
          <w:lang w:val="en-US" w:eastAsia="ru-RU"/>
        </w:rPr>
        <w:t xml:space="preserve">local  </w:t>
      </w:r>
      <w:r>
        <w:rPr>
          <w:iCs/>
          <w:sz w:val="24"/>
          <w:szCs w:val="24"/>
          <w:lang w:val="ro-RO" w:eastAsia="ru-RU"/>
        </w:rPr>
        <w:t>Mihălă</w:t>
      </w:r>
      <w:proofErr w:type="gramEnd"/>
      <w:r>
        <w:rPr>
          <w:iCs/>
          <w:sz w:val="24"/>
          <w:szCs w:val="24"/>
          <w:lang w:val="ro-RO" w:eastAsia="ru-RU"/>
        </w:rPr>
        <w:t>șeni</w:t>
      </w:r>
    </w:p>
    <w:p w14:paraId="4759FE8A" w14:textId="77777777" w:rsidR="00CE4F78" w:rsidRDefault="00CE4F78" w:rsidP="00CE4F78">
      <w:pPr>
        <w:spacing w:after="200" w:line="276" w:lineRule="auto"/>
        <w:jc w:val="center"/>
        <w:rPr>
          <w:rFonts w:eastAsia="Calibri"/>
          <w:b/>
          <w:szCs w:val="28"/>
          <w:lang w:val="en-US"/>
        </w:rPr>
      </w:pPr>
      <w:r w:rsidRPr="0028289F">
        <w:rPr>
          <w:rFonts w:eastAsia="Calibri"/>
          <w:b/>
          <w:szCs w:val="28"/>
          <w:lang w:val="en-US"/>
        </w:rPr>
        <w:t>D E C I D E:</w:t>
      </w:r>
    </w:p>
    <w:p w14:paraId="01634F26" w14:textId="3FC9F2D1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proofErr w:type="gramStart"/>
      <w:r w:rsidRPr="00F464CD">
        <w:rPr>
          <w:rFonts w:eastAsia="Calibri"/>
          <w:szCs w:val="28"/>
          <w:lang w:val="en-US"/>
        </w:rPr>
        <w:t xml:space="preserve">Se </w:t>
      </w:r>
      <w:proofErr w:type="spellStart"/>
      <w:r w:rsidRPr="00F464CD">
        <w:rPr>
          <w:rFonts w:eastAsia="Calibri"/>
          <w:szCs w:val="28"/>
          <w:lang w:val="en-US"/>
        </w:rPr>
        <w:t>modifică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consiliului</w:t>
      </w:r>
      <w:proofErr w:type="spellEnd"/>
      <w:r w:rsidRPr="00F464CD">
        <w:rPr>
          <w:rFonts w:eastAsia="Calibri"/>
          <w:szCs w:val="28"/>
          <w:lang w:val="en-US"/>
        </w:rPr>
        <w:t xml:space="preserve"> local </w:t>
      </w:r>
      <w:proofErr w:type="spellStart"/>
      <w:r w:rsidRPr="00F464CD">
        <w:rPr>
          <w:rFonts w:eastAsia="Calibri"/>
          <w:szCs w:val="28"/>
          <w:lang w:val="en-US"/>
        </w:rPr>
        <w:t>Mihălășeni</w:t>
      </w:r>
      <w:proofErr w:type="spellEnd"/>
      <w:r w:rsidRPr="00F464CD">
        <w:rPr>
          <w:rFonts w:eastAsia="Calibri"/>
          <w:szCs w:val="28"/>
          <w:lang w:val="en-US"/>
        </w:rPr>
        <w:t xml:space="preserve"> n</w:t>
      </w:r>
      <w:r w:rsidR="00AB7AC1">
        <w:rPr>
          <w:rFonts w:eastAsia="Calibri"/>
          <w:szCs w:val="28"/>
          <w:lang w:val="en-US"/>
        </w:rPr>
        <w:t>r.</w:t>
      </w:r>
      <w:proofErr w:type="gramEnd"/>
      <w:r w:rsidR="00AB7AC1">
        <w:rPr>
          <w:rFonts w:eastAsia="Calibri"/>
          <w:szCs w:val="28"/>
          <w:lang w:val="en-US"/>
        </w:rPr>
        <w:t xml:space="preserve"> 1/09</w:t>
      </w:r>
      <w:r w:rsidRPr="00F464CD">
        <w:rPr>
          <w:rFonts w:eastAsia="Calibri"/>
          <w:szCs w:val="28"/>
          <w:lang w:val="en-US"/>
        </w:rPr>
        <w:t xml:space="preserve"> din </w:t>
      </w:r>
      <w:r w:rsidR="00AB7AC1">
        <w:rPr>
          <w:rFonts w:eastAsia="Calibri"/>
          <w:szCs w:val="28"/>
          <w:lang w:val="en-US"/>
        </w:rPr>
        <w:t xml:space="preserve">14 </w:t>
      </w:r>
      <w:proofErr w:type="spellStart"/>
      <w:r w:rsidR="00AB7AC1">
        <w:rPr>
          <w:rFonts w:eastAsia="Calibri"/>
          <w:szCs w:val="28"/>
          <w:lang w:val="en-US"/>
        </w:rPr>
        <w:t>februarie</w:t>
      </w:r>
      <w:proofErr w:type="spellEnd"/>
      <w:r w:rsidR="00AB7AC1">
        <w:rPr>
          <w:rFonts w:eastAsia="Calibri"/>
          <w:szCs w:val="28"/>
          <w:lang w:val="en-US"/>
        </w:rPr>
        <w:t xml:space="preserve"> </w:t>
      </w:r>
      <w:proofErr w:type="gramStart"/>
      <w:r w:rsidR="00AB7AC1">
        <w:rPr>
          <w:rFonts w:eastAsia="Calibri"/>
          <w:szCs w:val="28"/>
          <w:lang w:val="en-US"/>
        </w:rPr>
        <w:t>2024</w:t>
      </w:r>
      <w:r w:rsidR="00F30719">
        <w:rPr>
          <w:rFonts w:eastAsia="Calibri"/>
          <w:szCs w:val="28"/>
          <w:lang w:val="en-US"/>
        </w:rPr>
        <w:t xml:space="preserve"> </w:t>
      </w:r>
      <w:r w:rsidRPr="00F464CD">
        <w:rPr>
          <w:rFonts w:eastAsia="Calibri"/>
          <w:szCs w:val="28"/>
          <w:lang w:val="en-US"/>
        </w:rPr>
        <w:t>”</w:t>
      </w:r>
      <w:proofErr w:type="gramEnd"/>
      <w:r w:rsidRPr="00F464CD">
        <w:rPr>
          <w:rFonts w:eastAsia="Calibri"/>
          <w:szCs w:val="28"/>
          <w:lang w:val="en-US"/>
        </w:rPr>
        <w:t xml:space="preserve">Cu </w:t>
      </w:r>
      <w:proofErr w:type="spellStart"/>
      <w:r w:rsidRPr="00F464CD">
        <w:rPr>
          <w:rFonts w:eastAsia="Calibri"/>
          <w:szCs w:val="28"/>
          <w:lang w:val="en-US"/>
        </w:rPr>
        <w:t>privire</w:t>
      </w:r>
      <w:proofErr w:type="spellEnd"/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="00AB7AC1">
        <w:rPr>
          <w:rFonts w:eastAsia="Calibri"/>
          <w:szCs w:val="28"/>
          <w:lang w:val="en-US"/>
        </w:rPr>
        <w:t>modificarea</w:t>
      </w:r>
      <w:proofErr w:type="spellEnd"/>
      <w:r w:rsidR="00AB7AC1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bugetu</w:t>
      </w:r>
      <w:r w:rsidR="00AB7AC1">
        <w:rPr>
          <w:rFonts w:eastAsia="Calibri"/>
          <w:szCs w:val="28"/>
          <w:lang w:val="en-US"/>
        </w:rPr>
        <w:t>lui</w:t>
      </w:r>
      <w:proofErr w:type="spellEnd"/>
      <w:r w:rsidR="00AB7AC1">
        <w:rPr>
          <w:rFonts w:eastAsia="Calibri"/>
          <w:szCs w:val="28"/>
          <w:lang w:val="en-US"/>
        </w:rPr>
        <w:t xml:space="preserve"> local </w:t>
      </w:r>
      <w:proofErr w:type="spellStart"/>
      <w:r w:rsidR="00AB7AC1">
        <w:rPr>
          <w:rFonts w:eastAsia="Calibri"/>
          <w:szCs w:val="28"/>
          <w:lang w:val="en-US"/>
        </w:rPr>
        <w:t>Mihălășeni</w:t>
      </w:r>
      <w:proofErr w:type="spellEnd"/>
      <w:r w:rsidR="00AB7AC1">
        <w:rPr>
          <w:rFonts w:eastAsia="Calibri"/>
          <w:szCs w:val="28"/>
          <w:lang w:val="en-US"/>
        </w:rPr>
        <w:t xml:space="preserve"> </w:t>
      </w:r>
      <w:proofErr w:type="spellStart"/>
      <w:r w:rsidR="00AB7AC1">
        <w:rPr>
          <w:rFonts w:eastAsia="Calibri"/>
          <w:szCs w:val="28"/>
          <w:lang w:val="en-US"/>
        </w:rPr>
        <w:t>pentru</w:t>
      </w:r>
      <w:proofErr w:type="spellEnd"/>
      <w:r w:rsidR="00AB7AC1">
        <w:rPr>
          <w:rFonts w:eastAsia="Calibri"/>
          <w:szCs w:val="28"/>
          <w:lang w:val="en-US"/>
        </w:rPr>
        <w:t xml:space="preserve"> 2024</w:t>
      </w:r>
      <w:r w:rsidRPr="00F464CD">
        <w:rPr>
          <w:rFonts w:eastAsia="Calibri"/>
          <w:szCs w:val="28"/>
          <w:lang w:val="en-US"/>
        </w:rPr>
        <w:t xml:space="preserve">”,  cu </w:t>
      </w:r>
      <w:proofErr w:type="spellStart"/>
      <w:r w:rsidRPr="00F464CD">
        <w:rPr>
          <w:rFonts w:eastAsia="Calibri"/>
          <w:szCs w:val="28"/>
          <w:lang w:val="en-US"/>
        </w:rPr>
        <w:t>modificările</w:t>
      </w:r>
      <w:proofErr w:type="spellEnd"/>
      <w:r w:rsidRPr="00F464CD">
        <w:rPr>
          <w:rFonts w:eastAsia="Calibri"/>
          <w:szCs w:val="28"/>
          <w:lang w:val="en-US"/>
        </w:rPr>
        <w:t xml:space="preserve"> operate </w:t>
      </w:r>
      <w:proofErr w:type="spellStart"/>
      <w:r w:rsidRPr="00F464CD">
        <w:rPr>
          <w:rFonts w:eastAsia="Calibri"/>
          <w:szCs w:val="28"/>
          <w:lang w:val="en-US"/>
        </w:rPr>
        <w:t>după</w:t>
      </w:r>
      <w:proofErr w:type="spellEnd"/>
      <w:r w:rsidRPr="00F464CD">
        <w:rPr>
          <w:rFonts w:eastAsia="Calibri"/>
          <w:szCs w:val="28"/>
          <w:lang w:val="en-US"/>
        </w:rPr>
        <w:t xml:space="preserve"> cum </w:t>
      </w:r>
      <w:proofErr w:type="spellStart"/>
      <w:r w:rsidRPr="00F464CD">
        <w:rPr>
          <w:rFonts w:eastAsia="Calibri"/>
          <w:szCs w:val="28"/>
          <w:lang w:val="en-US"/>
        </w:rPr>
        <w:t>urmează</w:t>
      </w:r>
      <w:proofErr w:type="spellEnd"/>
      <w:r w:rsidRPr="00F464CD">
        <w:rPr>
          <w:rFonts w:eastAsia="Calibri"/>
          <w:szCs w:val="28"/>
          <w:lang w:val="en-US"/>
        </w:rPr>
        <w:t>:</w:t>
      </w:r>
    </w:p>
    <w:p w14:paraId="59E01043" w14:textId="462E1AF4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>1.1</w:t>
      </w:r>
      <w:r w:rsidRPr="00F464CD">
        <w:rPr>
          <w:rFonts w:eastAsia="Calibri"/>
          <w:szCs w:val="28"/>
          <w:lang w:val="en-US"/>
        </w:rPr>
        <w:tab/>
        <w:t xml:space="preserve">Se </w:t>
      </w:r>
      <w:proofErr w:type="spellStart"/>
      <w:r w:rsidRPr="00F464CD">
        <w:rPr>
          <w:rFonts w:eastAsia="Calibri"/>
          <w:szCs w:val="28"/>
          <w:lang w:val="en-US"/>
        </w:rPr>
        <w:t>prezintă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în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redacţie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nouă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Anexa</w:t>
      </w:r>
      <w:proofErr w:type="spellEnd"/>
      <w:r w:rsidRPr="00F464CD">
        <w:rPr>
          <w:rFonts w:eastAsia="Calibri"/>
          <w:szCs w:val="28"/>
          <w:lang w:val="en-US"/>
        </w:rPr>
        <w:t xml:space="preserve"> nr.1 la </w:t>
      </w:r>
      <w:proofErr w:type="spellStart"/>
      <w:r w:rsidRPr="00F464CD">
        <w:rPr>
          <w:rFonts w:eastAsia="Calibri"/>
          <w:szCs w:val="28"/>
          <w:lang w:val="en-US"/>
        </w:rPr>
        <w:t>Decizia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consiliului</w:t>
      </w:r>
      <w:proofErr w:type="spellEnd"/>
      <w:r w:rsidRPr="00F464CD">
        <w:rPr>
          <w:rFonts w:eastAsia="Calibri"/>
          <w:szCs w:val="28"/>
          <w:lang w:val="en-US"/>
        </w:rPr>
        <w:t xml:space="preserve"> local </w:t>
      </w:r>
      <w:proofErr w:type="spellStart"/>
      <w:r w:rsidRPr="00F464CD">
        <w:rPr>
          <w:rFonts w:eastAsia="Calibri"/>
          <w:szCs w:val="28"/>
          <w:lang w:val="en-US"/>
        </w:rPr>
        <w:t>Mihălășeni</w:t>
      </w:r>
      <w:proofErr w:type="spellEnd"/>
      <w:r w:rsidRPr="00F464CD">
        <w:rPr>
          <w:rFonts w:eastAsia="Calibri"/>
          <w:szCs w:val="28"/>
          <w:lang w:val="en-US"/>
        </w:rPr>
        <w:t xml:space="preserve"> nr. </w:t>
      </w:r>
      <w:r w:rsidR="00AB7AC1">
        <w:rPr>
          <w:rFonts w:eastAsia="Calibri"/>
          <w:szCs w:val="28"/>
          <w:lang w:val="en-US"/>
        </w:rPr>
        <w:t xml:space="preserve">1/9 </w:t>
      </w:r>
      <w:r w:rsidR="00F30719" w:rsidRPr="00F30719">
        <w:rPr>
          <w:rFonts w:eastAsia="Calibri"/>
          <w:szCs w:val="28"/>
          <w:lang w:val="en-US"/>
        </w:rPr>
        <w:t xml:space="preserve">din </w:t>
      </w:r>
      <w:r w:rsidR="00AB7AC1">
        <w:rPr>
          <w:rFonts w:eastAsia="Calibri"/>
          <w:szCs w:val="28"/>
          <w:lang w:val="en-US"/>
        </w:rPr>
        <w:t xml:space="preserve">14 </w:t>
      </w:r>
      <w:proofErr w:type="spellStart"/>
      <w:r w:rsidR="00AB7AC1">
        <w:rPr>
          <w:rFonts w:eastAsia="Calibri"/>
          <w:szCs w:val="28"/>
          <w:lang w:val="en-US"/>
        </w:rPr>
        <w:t>februarie</w:t>
      </w:r>
      <w:proofErr w:type="spellEnd"/>
      <w:r w:rsidR="00AB7AC1">
        <w:rPr>
          <w:rFonts w:eastAsia="Calibri"/>
          <w:szCs w:val="28"/>
          <w:lang w:val="en-US"/>
        </w:rPr>
        <w:t xml:space="preserve"> 2024</w:t>
      </w:r>
      <w:r w:rsidR="00F30719" w:rsidRPr="00F30719">
        <w:rPr>
          <w:rFonts w:eastAsia="Calibri"/>
          <w:szCs w:val="28"/>
          <w:lang w:val="en-US"/>
        </w:rPr>
        <w:t xml:space="preserve"> </w:t>
      </w:r>
      <w:r w:rsidRPr="00F464CD">
        <w:rPr>
          <w:rFonts w:eastAsia="Calibri"/>
          <w:szCs w:val="28"/>
          <w:lang w:val="en-US"/>
        </w:rPr>
        <w:t xml:space="preserve">cu </w:t>
      </w:r>
      <w:proofErr w:type="spellStart"/>
      <w:r w:rsidRPr="00F464CD">
        <w:rPr>
          <w:rFonts w:eastAsia="Calibri"/>
          <w:szCs w:val="28"/>
          <w:lang w:val="en-US"/>
        </w:rPr>
        <w:t>privire</w:t>
      </w:r>
      <w:proofErr w:type="spellEnd"/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="005C6747">
        <w:rPr>
          <w:rFonts w:eastAsia="Calibri"/>
          <w:szCs w:val="28"/>
          <w:lang w:val="en-US"/>
        </w:rPr>
        <w:t>modificarea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bugetului</w:t>
      </w:r>
      <w:proofErr w:type="spellEnd"/>
      <w:r w:rsidRPr="00F464CD">
        <w:rPr>
          <w:rFonts w:eastAsia="Calibri"/>
          <w:szCs w:val="28"/>
          <w:lang w:val="en-US"/>
        </w:rPr>
        <w:t xml:space="preserve"> l</w:t>
      </w:r>
      <w:r w:rsidR="00F30719">
        <w:rPr>
          <w:rFonts w:eastAsia="Calibri"/>
          <w:szCs w:val="28"/>
          <w:lang w:val="en-US"/>
        </w:rPr>
        <w:t xml:space="preserve">ocal </w:t>
      </w:r>
      <w:proofErr w:type="spellStart"/>
      <w:r w:rsidR="00F30719">
        <w:rPr>
          <w:rFonts w:eastAsia="Calibri"/>
          <w:szCs w:val="28"/>
          <w:lang w:val="en-US"/>
        </w:rPr>
        <w:t>Mihălășeni</w:t>
      </w:r>
      <w:proofErr w:type="spellEnd"/>
      <w:r w:rsidR="00F30719">
        <w:rPr>
          <w:rFonts w:eastAsia="Calibri"/>
          <w:szCs w:val="28"/>
          <w:lang w:val="en-US"/>
        </w:rPr>
        <w:t xml:space="preserve"> </w:t>
      </w:r>
      <w:proofErr w:type="spellStart"/>
      <w:r w:rsidR="00F30719">
        <w:rPr>
          <w:rFonts w:eastAsia="Calibri"/>
          <w:szCs w:val="28"/>
          <w:lang w:val="en-US"/>
        </w:rPr>
        <w:t>pentru</w:t>
      </w:r>
      <w:proofErr w:type="spellEnd"/>
      <w:r w:rsidR="00F30719">
        <w:rPr>
          <w:rFonts w:eastAsia="Calibri"/>
          <w:szCs w:val="28"/>
          <w:lang w:val="en-US"/>
        </w:rPr>
        <w:t xml:space="preserve"> </w:t>
      </w:r>
      <w:proofErr w:type="spellStart"/>
      <w:r w:rsidR="00F30719">
        <w:rPr>
          <w:rFonts w:eastAsia="Calibri"/>
          <w:szCs w:val="28"/>
          <w:lang w:val="en-US"/>
        </w:rPr>
        <w:t>anul</w:t>
      </w:r>
      <w:proofErr w:type="spellEnd"/>
      <w:r w:rsidR="00F30719">
        <w:rPr>
          <w:rFonts w:eastAsia="Calibri"/>
          <w:szCs w:val="28"/>
          <w:lang w:val="en-US"/>
        </w:rPr>
        <w:t xml:space="preserve"> 2024</w:t>
      </w:r>
      <w:r w:rsidRPr="00F464CD">
        <w:rPr>
          <w:rFonts w:eastAsia="Calibri"/>
          <w:szCs w:val="28"/>
          <w:lang w:val="en-US"/>
        </w:rPr>
        <w:t xml:space="preserve">, conform </w:t>
      </w:r>
      <w:proofErr w:type="spellStart"/>
      <w:r w:rsidRPr="00F464CD">
        <w:rPr>
          <w:rFonts w:eastAsia="Calibri"/>
          <w:szCs w:val="28"/>
          <w:lang w:val="en-US"/>
        </w:rPr>
        <w:t>Anexei</w:t>
      </w:r>
      <w:proofErr w:type="spellEnd"/>
      <w:r w:rsidRPr="00F464CD">
        <w:rPr>
          <w:rFonts w:eastAsia="Calibri"/>
          <w:szCs w:val="28"/>
          <w:lang w:val="en-US"/>
        </w:rPr>
        <w:t xml:space="preserve"> Nr.1 </w:t>
      </w:r>
      <w:proofErr w:type="gramStart"/>
      <w:r w:rsidRPr="00F464CD">
        <w:rPr>
          <w:rFonts w:eastAsia="Calibri"/>
          <w:szCs w:val="28"/>
          <w:lang w:val="en-US"/>
        </w:rPr>
        <w:t xml:space="preserve">la  </w:t>
      </w:r>
      <w:proofErr w:type="spellStart"/>
      <w:r w:rsidRPr="00F464CD">
        <w:rPr>
          <w:rFonts w:eastAsia="Calibri"/>
          <w:szCs w:val="28"/>
          <w:lang w:val="en-US"/>
        </w:rPr>
        <w:t>prezenta</w:t>
      </w:r>
      <w:proofErr w:type="spellEnd"/>
      <w:proofErr w:type="gram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decizie</w:t>
      </w:r>
      <w:proofErr w:type="spellEnd"/>
      <w:r w:rsidRPr="00F464CD">
        <w:rPr>
          <w:rFonts w:eastAsia="Calibri"/>
          <w:szCs w:val="28"/>
          <w:lang w:val="en-US"/>
        </w:rPr>
        <w:t>;</w:t>
      </w:r>
    </w:p>
    <w:p w14:paraId="46FE8E91" w14:textId="0E49797D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>1.3</w:t>
      </w:r>
      <w:r w:rsidRPr="00F464CD">
        <w:rPr>
          <w:rFonts w:eastAsia="Calibri"/>
          <w:szCs w:val="28"/>
          <w:lang w:val="en-US"/>
        </w:rPr>
        <w:tab/>
        <w:t xml:space="preserve">Se </w:t>
      </w:r>
      <w:proofErr w:type="spellStart"/>
      <w:r w:rsidRPr="00F464CD">
        <w:rPr>
          <w:rFonts w:eastAsia="Calibri"/>
          <w:szCs w:val="28"/>
          <w:lang w:val="en-US"/>
        </w:rPr>
        <w:t>prezintă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în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redacţie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nouă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Anexa</w:t>
      </w:r>
      <w:proofErr w:type="spellEnd"/>
      <w:r w:rsidRPr="00F464CD">
        <w:rPr>
          <w:rFonts w:eastAsia="Calibri"/>
          <w:szCs w:val="28"/>
          <w:lang w:val="en-US"/>
        </w:rPr>
        <w:t xml:space="preserve"> nr.3 la </w:t>
      </w:r>
      <w:proofErr w:type="spellStart"/>
      <w:r w:rsidRPr="00F464CD">
        <w:rPr>
          <w:rFonts w:eastAsia="Calibri"/>
          <w:szCs w:val="28"/>
          <w:lang w:val="en-US"/>
        </w:rPr>
        <w:t>Decizia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consiliului</w:t>
      </w:r>
      <w:proofErr w:type="spellEnd"/>
      <w:r w:rsidRPr="00F464CD">
        <w:rPr>
          <w:rFonts w:eastAsia="Calibri"/>
          <w:szCs w:val="28"/>
          <w:lang w:val="en-US"/>
        </w:rPr>
        <w:t xml:space="preserve"> local </w:t>
      </w:r>
      <w:proofErr w:type="spellStart"/>
      <w:r w:rsidRPr="00F464CD">
        <w:rPr>
          <w:rFonts w:eastAsia="Calibri"/>
          <w:szCs w:val="28"/>
          <w:lang w:val="en-US"/>
        </w:rPr>
        <w:t>Mihălășeni</w:t>
      </w:r>
      <w:proofErr w:type="spellEnd"/>
      <w:r w:rsidRPr="00F464CD">
        <w:rPr>
          <w:rFonts w:eastAsia="Calibri"/>
          <w:szCs w:val="28"/>
          <w:lang w:val="en-US"/>
        </w:rPr>
        <w:t xml:space="preserve"> nr. </w:t>
      </w:r>
      <w:r w:rsidR="005C6747">
        <w:rPr>
          <w:rFonts w:eastAsia="Calibri"/>
          <w:szCs w:val="28"/>
          <w:lang w:val="en-US"/>
        </w:rPr>
        <w:t xml:space="preserve">1/09 din 14 </w:t>
      </w:r>
      <w:proofErr w:type="spellStart"/>
      <w:r w:rsidR="005C6747">
        <w:rPr>
          <w:rFonts w:eastAsia="Calibri"/>
          <w:szCs w:val="28"/>
          <w:lang w:val="en-US"/>
        </w:rPr>
        <w:t>februaruie</w:t>
      </w:r>
      <w:proofErr w:type="spellEnd"/>
      <w:r w:rsidR="005C6747">
        <w:rPr>
          <w:rFonts w:eastAsia="Calibri"/>
          <w:szCs w:val="28"/>
          <w:lang w:val="en-US"/>
        </w:rPr>
        <w:t xml:space="preserve"> 2024</w:t>
      </w:r>
      <w:r w:rsidR="00F30719" w:rsidRPr="00F30719">
        <w:rPr>
          <w:rFonts w:eastAsia="Calibri"/>
          <w:szCs w:val="28"/>
          <w:lang w:val="en-US"/>
        </w:rPr>
        <w:t xml:space="preserve"> </w:t>
      </w:r>
      <w:r w:rsidRPr="00F464CD">
        <w:rPr>
          <w:rFonts w:eastAsia="Calibri"/>
          <w:szCs w:val="28"/>
          <w:lang w:val="en-US"/>
        </w:rPr>
        <w:t xml:space="preserve">cu </w:t>
      </w:r>
      <w:proofErr w:type="spellStart"/>
      <w:r w:rsidRPr="00F464CD">
        <w:rPr>
          <w:rFonts w:eastAsia="Calibri"/>
          <w:szCs w:val="28"/>
          <w:lang w:val="en-US"/>
        </w:rPr>
        <w:t>privire</w:t>
      </w:r>
      <w:proofErr w:type="spellEnd"/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="005C6747">
        <w:rPr>
          <w:rFonts w:eastAsia="Calibri"/>
          <w:szCs w:val="28"/>
          <w:lang w:val="en-US"/>
        </w:rPr>
        <w:t>modificarea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bugetului</w:t>
      </w:r>
      <w:proofErr w:type="spellEnd"/>
      <w:r w:rsidRPr="00F464CD">
        <w:rPr>
          <w:rFonts w:eastAsia="Calibri"/>
          <w:szCs w:val="28"/>
          <w:lang w:val="en-US"/>
        </w:rPr>
        <w:t xml:space="preserve"> local </w:t>
      </w:r>
      <w:proofErr w:type="spellStart"/>
      <w:r w:rsidRPr="00F464CD">
        <w:rPr>
          <w:rFonts w:eastAsia="Calibri"/>
          <w:szCs w:val="28"/>
          <w:lang w:val="en-US"/>
        </w:rPr>
        <w:t>Mihălăș</w:t>
      </w:r>
      <w:proofErr w:type="gramStart"/>
      <w:r w:rsidRPr="00F464CD">
        <w:rPr>
          <w:rFonts w:eastAsia="Calibri"/>
          <w:szCs w:val="28"/>
          <w:lang w:val="en-US"/>
        </w:rPr>
        <w:t>eni</w:t>
      </w:r>
      <w:proofErr w:type="spellEnd"/>
      <w:r w:rsidRPr="00F464CD">
        <w:rPr>
          <w:rFonts w:eastAsia="Calibri"/>
          <w:szCs w:val="28"/>
          <w:lang w:val="en-US"/>
        </w:rPr>
        <w:t xml:space="preserve">  </w:t>
      </w:r>
      <w:proofErr w:type="spellStart"/>
      <w:r w:rsidRPr="00F464CD">
        <w:rPr>
          <w:rFonts w:eastAsia="Calibri"/>
          <w:szCs w:val="28"/>
          <w:lang w:val="en-US"/>
        </w:rPr>
        <w:t>pentru</w:t>
      </w:r>
      <w:proofErr w:type="spellEnd"/>
      <w:proofErr w:type="gram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a</w:t>
      </w:r>
      <w:r w:rsidR="00F30719">
        <w:rPr>
          <w:rFonts w:eastAsia="Calibri"/>
          <w:szCs w:val="28"/>
          <w:lang w:val="en-US"/>
        </w:rPr>
        <w:t>nul</w:t>
      </w:r>
      <w:proofErr w:type="spellEnd"/>
      <w:r w:rsidR="00F30719">
        <w:rPr>
          <w:rFonts w:eastAsia="Calibri"/>
          <w:szCs w:val="28"/>
          <w:lang w:val="en-US"/>
        </w:rPr>
        <w:t xml:space="preserve"> 2024</w:t>
      </w:r>
      <w:r w:rsidR="005567EE">
        <w:rPr>
          <w:rFonts w:eastAsia="Calibri"/>
          <w:szCs w:val="28"/>
          <w:lang w:val="en-US"/>
        </w:rPr>
        <w:t xml:space="preserve">, conform </w:t>
      </w:r>
      <w:proofErr w:type="spellStart"/>
      <w:r w:rsidR="005567EE">
        <w:rPr>
          <w:rFonts w:eastAsia="Calibri"/>
          <w:szCs w:val="28"/>
          <w:lang w:val="en-US"/>
        </w:rPr>
        <w:t>anexei</w:t>
      </w:r>
      <w:proofErr w:type="spellEnd"/>
      <w:r w:rsidR="005567EE">
        <w:rPr>
          <w:rFonts w:eastAsia="Calibri"/>
          <w:szCs w:val="28"/>
          <w:lang w:val="en-US"/>
        </w:rPr>
        <w:t xml:space="preserve"> Nr.2</w:t>
      </w:r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Pr="00F464CD">
        <w:rPr>
          <w:rFonts w:eastAsia="Calibri"/>
          <w:szCs w:val="28"/>
          <w:lang w:val="en-US"/>
        </w:rPr>
        <w:t>prezenta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decizie</w:t>
      </w:r>
      <w:proofErr w:type="spellEnd"/>
      <w:r w:rsidRPr="00F464CD">
        <w:rPr>
          <w:rFonts w:eastAsia="Calibri"/>
          <w:szCs w:val="28"/>
          <w:lang w:val="en-US"/>
        </w:rPr>
        <w:t>;</w:t>
      </w:r>
    </w:p>
    <w:p w14:paraId="227547B2" w14:textId="07B5D9BB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>1.4</w:t>
      </w:r>
      <w:r w:rsidRPr="00F464CD">
        <w:rPr>
          <w:rFonts w:eastAsia="Calibri"/>
          <w:szCs w:val="28"/>
          <w:lang w:val="en-US"/>
        </w:rPr>
        <w:tab/>
        <w:t xml:space="preserve">Se </w:t>
      </w:r>
      <w:proofErr w:type="spellStart"/>
      <w:r w:rsidR="00867070">
        <w:rPr>
          <w:rFonts w:eastAsia="Calibri"/>
          <w:szCs w:val="28"/>
          <w:lang w:val="en-US"/>
        </w:rPr>
        <w:t>completeaza</w:t>
      </w:r>
      <w:proofErr w:type="spellEnd"/>
      <w:r w:rsidR="00867070">
        <w:rPr>
          <w:rFonts w:eastAsia="Calibri"/>
          <w:szCs w:val="28"/>
          <w:lang w:val="en-US"/>
        </w:rPr>
        <w:t xml:space="preserve"> cu</w:t>
      </w:r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Anexa</w:t>
      </w:r>
      <w:proofErr w:type="spellEnd"/>
      <w:r w:rsidRPr="00F464CD">
        <w:rPr>
          <w:rFonts w:eastAsia="Calibri"/>
          <w:szCs w:val="28"/>
          <w:lang w:val="en-US"/>
        </w:rPr>
        <w:t xml:space="preserve"> nr.</w:t>
      </w:r>
      <w:r w:rsidR="00867070">
        <w:rPr>
          <w:rFonts w:eastAsia="Calibri"/>
          <w:szCs w:val="28"/>
          <w:lang w:val="en-US"/>
        </w:rPr>
        <w:t>9</w:t>
      </w:r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Pr="00F464CD">
        <w:rPr>
          <w:rFonts w:eastAsia="Calibri"/>
          <w:szCs w:val="28"/>
          <w:lang w:val="en-US"/>
        </w:rPr>
        <w:t>Decizia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consiliului</w:t>
      </w:r>
      <w:proofErr w:type="spellEnd"/>
      <w:r w:rsidRPr="00F464CD">
        <w:rPr>
          <w:rFonts w:eastAsia="Calibri"/>
          <w:szCs w:val="28"/>
          <w:lang w:val="en-US"/>
        </w:rPr>
        <w:t xml:space="preserve"> local </w:t>
      </w:r>
      <w:proofErr w:type="spellStart"/>
      <w:r w:rsidRPr="00F464CD">
        <w:rPr>
          <w:rFonts w:eastAsia="Calibri"/>
          <w:szCs w:val="28"/>
          <w:lang w:val="en-US"/>
        </w:rPr>
        <w:t>Mihălășeni</w:t>
      </w:r>
      <w:proofErr w:type="spellEnd"/>
      <w:r w:rsidRPr="00F464CD">
        <w:rPr>
          <w:rFonts w:eastAsia="Calibri"/>
          <w:szCs w:val="28"/>
          <w:lang w:val="en-US"/>
        </w:rPr>
        <w:t xml:space="preserve"> nr</w:t>
      </w:r>
      <w:r w:rsidR="00F30719">
        <w:rPr>
          <w:rFonts w:eastAsia="Calibri"/>
          <w:szCs w:val="28"/>
          <w:lang w:val="en-US"/>
        </w:rPr>
        <w:t xml:space="preserve">. </w:t>
      </w:r>
      <w:r w:rsidR="005C6747">
        <w:rPr>
          <w:rFonts w:eastAsia="Calibri"/>
          <w:szCs w:val="28"/>
          <w:lang w:val="en-US"/>
        </w:rPr>
        <w:t xml:space="preserve">1/09 din 14 </w:t>
      </w:r>
      <w:proofErr w:type="spellStart"/>
      <w:r w:rsidR="005C6747">
        <w:rPr>
          <w:rFonts w:eastAsia="Calibri"/>
          <w:szCs w:val="28"/>
          <w:lang w:val="en-US"/>
        </w:rPr>
        <w:t>februarie</w:t>
      </w:r>
      <w:proofErr w:type="spellEnd"/>
      <w:r w:rsidR="005C6747">
        <w:rPr>
          <w:rFonts w:eastAsia="Calibri"/>
          <w:szCs w:val="28"/>
          <w:lang w:val="en-US"/>
        </w:rPr>
        <w:t xml:space="preserve"> 2024</w:t>
      </w:r>
      <w:r w:rsidR="00F30719" w:rsidRPr="00F30719">
        <w:rPr>
          <w:rFonts w:eastAsia="Calibri"/>
          <w:szCs w:val="28"/>
          <w:lang w:val="en-US"/>
        </w:rPr>
        <w:t xml:space="preserve"> </w:t>
      </w:r>
      <w:r w:rsidRPr="00F464CD">
        <w:rPr>
          <w:rFonts w:eastAsia="Calibri"/>
          <w:szCs w:val="28"/>
          <w:lang w:val="en-US"/>
        </w:rPr>
        <w:t xml:space="preserve">cu </w:t>
      </w:r>
      <w:proofErr w:type="spellStart"/>
      <w:r w:rsidRPr="00F464CD">
        <w:rPr>
          <w:rFonts w:eastAsia="Calibri"/>
          <w:szCs w:val="28"/>
          <w:lang w:val="en-US"/>
        </w:rPr>
        <w:t>privire</w:t>
      </w:r>
      <w:proofErr w:type="spellEnd"/>
      <w:r w:rsidRPr="00F464CD">
        <w:rPr>
          <w:rFonts w:eastAsia="Calibri"/>
          <w:szCs w:val="28"/>
          <w:lang w:val="en-US"/>
        </w:rPr>
        <w:t xml:space="preserve"> la </w:t>
      </w:r>
      <w:proofErr w:type="spellStart"/>
      <w:r w:rsidR="005C6747">
        <w:rPr>
          <w:rFonts w:eastAsia="Calibri"/>
          <w:szCs w:val="28"/>
          <w:lang w:val="en-US"/>
        </w:rPr>
        <w:t>modificarea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bugetului</w:t>
      </w:r>
      <w:proofErr w:type="spellEnd"/>
      <w:r w:rsidRPr="00F464CD">
        <w:rPr>
          <w:rFonts w:eastAsia="Calibri"/>
          <w:szCs w:val="28"/>
          <w:lang w:val="en-US"/>
        </w:rPr>
        <w:t xml:space="preserve"> lo</w:t>
      </w:r>
      <w:r w:rsidR="00F30719">
        <w:rPr>
          <w:rFonts w:eastAsia="Calibri"/>
          <w:szCs w:val="28"/>
          <w:lang w:val="en-US"/>
        </w:rPr>
        <w:t xml:space="preserve">cal </w:t>
      </w:r>
      <w:proofErr w:type="spellStart"/>
      <w:r w:rsidR="00F30719">
        <w:rPr>
          <w:rFonts w:eastAsia="Calibri"/>
          <w:szCs w:val="28"/>
          <w:lang w:val="en-US"/>
        </w:rPr>
        <w:t>Mihălăș</w:t>
      </w:r>
      <w:proofErr w:type="gramStart"/>
      <w:r w:rsidR="00F30719">
        <w:rPr>
          <w:rFonts w:eastAsia="Calibri"/>
          <w:szCs w:val="28"/>
          <w:lang w:val="en-US"/>
        </w:rPr>
        <w:t>eni</w:t>
      </w:r>
      <w:proofErr w:type="spellEnd"/>
      <w:r w:rsidR="00F30719">
        <w:rPr>
          <w:rFonts w:eastAsia="Calibri"/>
          <w:szCs w:val="28"/>
          <w:lang w:val="en-US"/>
        </w:rPr>
        <w:t xml:space="preserve">  </w:t>
      </w:r>
      <w:proofErr w:type="spellStart"/>
      <w:r w:rsidR="00F30719">
        <w:rPr>
          <w:rFonts w:eastAsia="Calibri"/>
          <w:szCs w:val="28"/>
          <w:lang w:val="en-US"/>
        </w:rPr>
        <w:t>pentru</w:t>
      </w:r>
      <w:proofErr w:type="spellEnd"/>
      <w:proofErr w:type="gramEnd"/>
      <w:r w:rsidR="00F30719">
        <w:rPr>
          <w:rFonts w:eastAsia="Calibri"/>
          <w:szCs w:val="28"/>
          <w:lang w:val="en-US"/>
        </w:rPr>
        <w:t xml:space="preserve"> </w:t>
      </w:r>
      <w:proofErr w:type="spellStart"/>
      <w:r w:rsidR="00F30719">
        <w:rPr>
          <w:rFonts w:eastAsia="Calibri"/>
          <w:szCs w:val="28"/>
          <w:lang w:val="en-US"/>
        </w:rPr>
        <w:t>anul</w:t>
      </w:r>
      <w:proofErr w:type="spellEnd"/>
      <w:r w:rsidR="00F30719">
        <w:rPr>
          <w:rFonts w:eastAsia="Calibri"/>
          <w:szCs w:val="28"/>
          <w:lang w:val="en-US"/>
        </w:rPr>
        <w:t xml:space="preserve"> 2024</w:t>
      </w:r>
      <w:r w:rsidRPr="00F464CD">
        <w:rPr>
          <w:rFonts w:eastAsia="Calibri"/>
          <w:szCs w:val="28"/>
          <w:lang w:val="en-US"/>
        </w:rPr>
        <w:t xml:space="preserve">, conform </w:t>
      </w:r>
      <w:proofErr w:type="spellStart"/>
      <w:r w:rsidRPr="00F464CD">
        <w:rPr>
          <w:rFonts w:eastAsia="Calibri"/>
          <w:szCs w:val="28"/>
          <w:lang w:val="en-US"/>
        </w:rPr>
        <w:t>anexei</w:t>
      </w:r>
      <w:proofErr w:type="spellEnd"/>
      <w:r w:rsidRPr="00F464CD">
        <w:rPr>
          <w:rFonts w:eastAsia="Calibri"/>
          <w:szCs w:val="28"/>
          <w:lang w:val="en-US"/>
        </w:rPr>
        <w:t xml:space="preserve"> Nr.3 la </w:t>
      </w:r>
      <w:proofErr w:type="spellStart"/>
      <w:r w:rsidRPr="00F464CD">
        <w:rPr>
          <w:rFonts w:eastAsia="Calibri"/>
          <w:szCs w:val="28"/>
          <w:lang w:val="en-US"/>
        </w:rPr>
        <w:t>prezenta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decizie</w:t>
      </w:r>
      <w:proofErr w:type="spellEnd"/>
      <w:r w:rsidR="00867070">
        <w:rPr>
          <w:rFonts w:eastAsia="Calibri"/>
          <w:szCs w:val="28"/>
          <w:lang w:val="en-US"/>
        </w:rPr>
        <w:t>.</w:t>
      </w:r>
    </w:p>
    <w:p w14:paraId="084C4E36" w14:textId="77777777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>2.</w:t>
      </w:r>
      <w:r w:rsidRPr="00F464CD">
        <w:rPr>
          <w:rFonts w:eastAsia="Calibri"/>
          <w:szCs w:val="28"/>
          <w:lang w:val="en-US"/>
        </w:rPr>
        <w:tab/>
      </w:r>
      <w:proofErr w:type="spellStart"/>
      <w:r w:rsidRPr="00F464CD">
        <w:rPr>
          <w:rFonts w:eastAsia="Calibri"/>
          <w:szCs w:val="28"/>
          <w:lang w:val="en-US"/>
        </w:rPr>
        <w:t>Pentru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îndeplinirea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prezentei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decizii</w:t>
      </w:r>
      <w:proofErr w:type="spellEnd"/>
      <w:r w:rsidRPr="00F464CD">
        <w:rPr>
          <w:rFonts w:eastAsia="Calibri"/>
          <w:szCs w:val="28"/>
          <w:lang w:val="en-US"/>
        </w:rPr>
        <w:t xml:space="preserve"> se </w:t>
      </w:r>
      <w:proofErr w:type="spellStart"/>
      <w:r w:rsidRPr="00F464CD">
        <w:rPr>
          <w:rFonts w:eastAsia="Calibri"/>
          <w:szCs w:val="28"/>
          <w:lang w:val="en-US"/>
        </w:rPr>
        <w:t>desemnează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responsabil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Contabilul-şef</w:t>
      </w:r>
      <w:proofErr w:type="spellEnd"/>
      <w:r w:rsidRPr="00F464CD">
        <w:rPr>
          <w:rFonts w:eastAsia="Calibri"/>
          <w:szCs w:val="28"/>
          <w:lang w:val="en-US"/>
        </w:rPr>
        <w:t xml:space="preserve"> al </w:t>
      </w:r>
      <w:proofErr w:type="spellStart"/>
      <w:r w:rsidRPr="00F464CD">
        <w:rPr>
          <w:rFonts w:eastAsia="Calibri"/>
          <w:szCs w:val="28"/>
          <w:lang w:val="en-US"/>
        </w:rPr>
        <w:t>primăriei</w:t>
      </w:r>
      <w:proofErr w:type="spellEnd"/>
      <w:r w:rsidRPr="00F464CD">
        <w:rPr>
          <w:rFonts w:eastAsia="Calibri"/>
          <w:szCs w:val="28"/>
          <w:lang w:val="en-US"/>
        </w:rPr>
        <w:t xml:space="preserve"> D-</w:t>
      </w:r>
      <w:proofErr w:type="spellStart"/>
      <w:r w:rsidRPr="00F464CD">
        <w:rPr>
          <w:rFonts w:eastAsia="Calibri"/>
          <w:szCs w:val="28"/>
          <w:lang w:val="en-US"/>
        </w:rPr>
        <w:t>na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Blîndu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Alina</w:t>
      </w:r>
      <w:proofErr w:type="spellEnd"/>
      <w:r w:rsidRPr="00F464CD">
        <w:rPr>
          <w:rFonts w:eastAsia="Calibri"/>
          <w:szCs w:val="28"/>
          <w:lang w:val="en-US"/>
        </w:rPr>
        <w:t>.</w:t>
      </w:r>
    </w:p>
    <w:p w14:paraId="121194F9" w14:textId="792FCDC4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>3.</w:t>
      </w:r>
      <w:r w:rsidRPr="00F464CD">
        <w:rPr>
          <w:rFonts w:eastAsia="Calibri"/>
          <w:szCs w:val="28"/>
          <w:lang w:val="en-US"/>
        </w:rPr>
        <w:tab/>
      </w:r>
      <w:proofErr w:type="spellStart"/>
      <w:r w:rsidRPr="00F464CD">
        <w:rPr>
          <w:rFonts w:eastAsia="Calibri"/>
          <w:szCs w:val="28"/>
          <w:lang w:val="en-US"/>
        </w:rPr>
        <w:t>Prezenta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decizie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intră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în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vigoare</w:t>
      </w:r>
      <w:proofErr w:type="spellEnd"/>
      <w:r w:rsidRPr="00F464CD">
        <w:rPr>
          <w:rFonts w:eastAsia="Calibri"/>
          <w:szCs w:val="28"/>
          <w:lang w:val="en-US"/>
        </w:rPr>
        <w:t xml:space="preserve"> din data </w:t>
      </w:r>
      <w:proofErr w:type="spellStart"/>
      <w:r w:rsidRPr="00F464CD">
        <w:rPr>
          <w:rFonts w:eastAsia="Calibri"/>
          <w:szCs w:val="28"/>
          <w:lang w:val="en-US"/>
        </w:rPr>
        <w:t>publicării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în</w:t>
      </w:r>
      <w:proofErr w:type="spellEnd"/>
      <w:r w:rsidRPr="00F464CD">
        <w:rPr>
          <w:rFonts w:eastAsia="Calibri"/>
          <w:szCs w:val="28"/>
          <w:lang w:val="en-US"/>
        </w:rPr>
        <w:t xml:space="preserve"> RSAL.             </w:t>
      </w:r>
    </w:p>
    <w:p w14:paraId="478CD246" w14:textId="77777777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 xml:space="preserve">    </w:t>
      </w:r>
      <w:proofErr w:type="spellStart"/>
      <w:r w:rsidRPr="00F464CD">
        <w:rPr>
          <w:rFonts w:eastAsia="Calibri"/>
          <w:szCs w:val="28"/>
          <w:lang w:val="en-US"/>
        </w:rPr>
        <w:t>Preşedintele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şedinţei</w:t>
      </w:r>
      <w:proofErr w:type="spellEnd"/>
      <w:r w:rsidRPr="00F464CD">
        <w:rPr>
          <w:rFonts w:eastAsia="Calibri"/>
          <w:szCs w:val="28"/>
          <w:lang w:val="en-US"/>
        </w:rPr>
        <w:t xml:space="preserve">                                          __________________</w:t>
      </w:r>
    </w:p>
    <w:p w14:paraId="10624A92" w14:textId="28E546AC" w:rsidR="00F464CD" w:rsidRPr="00F464CD" w:rsidRDefault="00F464CD" w:rsidP="00F464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r w:rsidRPr="00F464CD">
        <w:rPr>
          <w:rFonts w:eastAsia="Calibri"/>
          <w:szCs w:val="28"/>
          <w:lang w:val="en-US"/>
        </w:rPr>
        <w:t xml:space="preserve">    </w:t>
      </w:r>
      <w:proofErr w:type="spellStart"/>
      <w:r w:rsidRPr="00F464CD">
        <w:rPr>
          <w:rFonts w:eastAsia="Calibri"/>
          <w:szCs w:val="28"/>
          <w:lang w:val="en-US"/>
        </w:rPr>
        <w:t>Secretarul</w:t>
      </w:r>
      <w:proofErr w:type="spellEnd"/>
      <w:r w:rsidRPr="00F464CD">
        <w:rPr>
          <w:rFonts w:eastAsia="Calibri"/>
          <w:szCs w:val="28"/>
          <w:lang w:val="en-US"/>
        </w:rPr>
        <w:t xml:space="preserve"> </w:t>
      </w:r>
      <w:proofErr w:type="spellStart"/>
      <w:r w:rsidRPr="00F464CD">
        <w:rPr>
          <w:rFonts w:eastAsia="Calibri"/>
          <w:szCs w:val="28"/>
          <w:lang w:val="en-US"/>
        </w:rPr>
        <w:t>consiliului</w:t>
      </w:r>
      <w:proofErr w:type="spellEnd"/>
      <w:r w:rsidRPr="00F464CD">
        <w:rPr>
          <w:rFonts w:eastAsia="Calibri"/>
          <w:szCs w:val="28"/>
          <w:lang w:val="en-US"/>
        </w:rPr>
        <w:t xml:space="preserve"> local                                   </w:t>
      </w:r>
      <w:proofErr w:type="spellStart"/>
      <w:r w:rsidRPr="00F464CD">
        <w:rPr>
          <w:rFonts w:eastAsia="Calibri"/>
          <w:szCs w:val="28"/>
          <w:lang w:val="en-US"/>
        </w:rPr>
        <w:t>Cojocaru</w:t>
      </w:r>
      <w:proofErr w:type="spellEnd"/>
      <w:r w:rsidRPr="00F464CD">
        <w:rPr>
          <w:rFonts w:eastAsia="Calibri"/>
          <w:szCs w:val="28"/>
          <w:lang w:val="en-US"/>
        </w:rPr>
        <w:t xml:space="preserve"> Lucia                 </w:t>
      </w:r>
    </w:p>
    <w:p w14:paraId="4C3E80E0" w14:textId="77777777" w:rsidR="000156AD" w:rsidRDefault="000156AD" w:rsidP="00441F5E">
      <w:pPr>
        <w:pStyle w:val="1"/>
        <w:jc w:val="right"/>
        <w:rPr>
          <w:i/>
          <w:lang w:val="it-IT"/>
        </w:rPr>
      </w:pPr>
    </w:p>
    <w:p w14:paraId="2C4E57B6" w14:textId="2F8B7F9E" w:rsidR="000156AD" w:rsidRDefault="000156AD" w:rsidP="000156AD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 xml:space="preserve">Anexa nr.1 </w:t>
      </w:r>
    </w:p>
    <w:p w14:paraId="555915C3" w14:textId="54879D6F" w:rsidR="000156AD" w:rsidRDefault="000156AD" w:rsidP="000156AD">
      <w:pPr>
        <w:pStyle w:val="1"/>
        <w:jc w:val="right"/>
        <w:rPr>
          <w:i/>
          <w:lang w:val="it-IT"/>
        </w:rPr>
      </w:pPr>
      <w:r w:rsidRPr="000156AD">
        <w:rPr>
          <w:i/>
          <w:lang w:val="it-IT"/>
        </w:rPr>
        <w:t>la decizia Consiliului</w:t>
      </w:r>
      <w:r>
        <w:rPr>
          <w:i/>
          <w:lang w:val="it-IT"/>
        </w:rPr>
        <w:t xml:space="preserve"> </w:t>
      </w:r>
    </w:p>
    <w:p w14:paraId="14E2EA2B" w14:textId="06968E54" w:rsidR="000156AD" w:rsidRDefault="00505F29" w:rsidP="000156AD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>Local nr.</w:t>
      </w:r>
      <w:r w:rsidR="0054054D">
        <w:rPr>
          <w:i/>
          <w:lang w:val="it-IT"/>
        </w:rPr>
        <w:t>1/09 din 14.02.2024</w:t>
      </w:r>
    </w:p>
    <w:p w14:paraId="04ACA27F" w14:textId="77777777" w:rsidR="00D55F19" w:rsidRDefault="00D55F19" w:rsidP="00100371">
      <w:pPr>
        <w:pStyle w:val="1"/>
        <w:jc w:val="right"/>
        <w:rPr>
          <w:i/>
          <w:lang w:val="ro-RO"/>
        </w:rPr>
      </w:pPr>
    </w:p>
    <w:tbl>
      <w:tblPr>
        <w:tblW w:w="9745" w:type="dxa"/>
        <w:jc w:val="center"/>
        <w:tblLook w:val="00A0" w:firstRow="1" w:lastRow="0" w:firstColumn="1" w:lastColumn="0" w:noHBand="0" w:noVBand="0"/>
      </w:tblPr>
      <w:tblGrid>
        <w:gridCol w:w="6110"/>
        <w:gridCol w:w="1315"/>
        <w:gridCol w:w="1984"/>
        <w:gridCol w:w="336"/>
      </w:tblGrid>
      <w:tr w:rsidR="00100371" w:rsidRPr="002E06A7" w14:paraId="29309299" w14:textId="77777777" w:rsidTr="00100371">
        <w:trPr>
          <w:trHeight w:val="315"/>
          <w:jc w:val="center"/>
        </w:trPr>
        <w:tc>
          <w:tcPr>
            <w:tcW w:w="9745" w:type="dxa"/>
            <w:gridSpan w:val="4"/>
            <w:noWrap/>
            <w:vAlign w:val="bottom"/>
            <w:hideMark/>
          </w:tcPr>
          <w:p w14:paraId="6DE299BB" w14:textId="3B04ADC4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Indicatorii generali şi sursele de finan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ţ</w:t>
            </w:r>
            <w:r>
              <w:rPr>
                <w:b/>
                <w:bCs/>
                <w:color w:val="000000"/>
                <w:lang w:val="it-IT"/>
              </w:rPr>
              <w:t xml:space="preserve">are ale bugetului local pe anul </w:t>
            </w:r>
            <w:r w:rsidR="00F81C3F">
              <w:rPr>
                <w:b/>
                <w:bCs/>
                <w:color w:val="000000"/>
                <w:lang w:val="it-IT"/>
              </w:rPr>
              <w:t>202</w:t>
            </w:r>
            <w:r w:rsidR="00730656">
              <w:rPr>
                <w:b/>
                <w:bCs/>
                <w:color w:val="000000"/>
                <w:lang w:val="it-IT"/>
              </w:rPr>
              <w:t>4</w:t>
            </w:r>
          </w:p>
        </w:tc>
      </w:tr>
      <w:tr w:rsidR="00100371" w:rsidRPr="00CE4F78" w14:paraId="1CFA7369" w14:textId="77777777" w:rsidTr="00100371">
        <w:trPr>
          <w:gridAfter w:val="1"/>
          <w:wAfter w:w="336" w:type="dxa"/>
          <w:trHeight w:val="630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4774AE34" w14:textId="77777777" w:rsidR="00100371" w:rsidRPr="00CE4F78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proofErr w:type="spellStart"/>
            <w:r w:rsidRPr="00CE4F78">
              <w:rPr>
                <w:b/>
                <w:bCs/>
                <w:color w:val="3F3F3F"/>
                <w:lang w:val="en-US"/>
              </w:rPr>
              <w:t>Denumirea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624BEAB0" w14:textId="77777777" w:rsidR="00100371" w:rsidRPr="00CE4F78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 w:rsidRPr="00CE4F78">
              <w:rPr>
                <w:b/>
                <w:bCs/>
                <w:color w:val="3F3F3F"/>
                <w:lang w:val="en-US"/>
              </w:rPr>
              <w:t>Cod Eco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5774E10" w14:textId="77777777" w:rsidR="00100371" w:rsidRPr="00CE4F78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  <w:lang w:val="en-US"/>
              </w:rPr>
            </w:pPr>
            <w:r w:rsidRPr="00CE4F78">
              <w:rPr>
                <w:b/>
                <w:bCs/>
                <w:color w:val="3F3F3F"/>
                <w:lang w:val="en-US"/>
              </w:rPr>
              <w:t>Suma, mii lei</w:t>
            </w:r>
          </w:p>
        </w:tc>
      </w:tr>
      <w:tr w:rsidR="00100371" w14:paraId="765E3567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5471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 w:rsidRPr="00CE4F78">
              <w:rPr>
                <w:b/>
                <w:bCs/>
                <w:color w:val="000000"/>
                <w:lang w:val="en-US"/>
              </w:rPr>
              <w:t>I. VENITURI, to</w:t>
            </w:r>
            <w:proofErr w:type="spellStart"/>
            <w:r>
              <w:rPr>
                <w:b/>
                <w:bCs/>
                <w:color w:val="000000"/>
              </w:rPr>
              <w:t>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64FF7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67332" w14:textId="459C4146" w:rsidR="00100371" w:rsidRDefault="00BD7A73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4595</w:t>
            </w:r>
            <w:r w:rsidR="00E93407">
              <w:rPr>
                <w:b/>
                <w:color w:val="000000"/>
                <w:lang w:val="en-US"/>
              </w:rPr>
              <w:t>,0</w:t>
            </w:r>
          </w:p>
        </w:tc>
      </w:tr>
      <w:tr w:rsidR="00100371" w14:paraId="4CFF9B24" w14:textId="77777777" w:rsidTr="00100371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33B485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inclusiv transferuri de la bugetul de stat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A10EC9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0FEE5" w14:textId="03FD846D" w:rsidR="00100371" w:rsidRDefault="00F3071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3165,6</w:t>
            </w:r>
          </w:p>
        </w:tc>
      </w:tr>
      <w:tr w:rsidR="00100371" w:rsidRPr="002E06A7" w14:paraId="38BEEBE2" w14:textId="77777777" w:rsidTr="00100371">
        <w:trPr>
          <w:gridAfter w:val="1"/>
          <w:wAfter w:w="336" w:type="dxa"/>
          <w:trHeight w:val="34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F88FA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              transferuri primite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68A93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DF2C9B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00371" w14:paraId="73789920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C1213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II. CHELTUIELI,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E15A1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2+3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09A35" w14:textId="7BE416D7" w:rsidR="00100371" w:rsidRPr="00783E67" w:rsidRDefault="00BD7A73">
            <w:pPr>
              <w:pStyle w:val="1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5255</w:t>
            </w:r>
            <w:r w:rsidR="00867070">
              <w:rPr>
                <w:b/>
                <w:color w:val="000000"/>
                <w:lang w:val="en-US"/>
              </w:rPr>
              <w:t>,0</w:t>
            </w:r>
          </w:p>
        </w:tc>
      </w:tr>
      <w:tr w:rsidR="00100371" w14:paraId="57F739E6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75177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</w:t>
            </w:r>
            <w:proofErr w:type="spellStart"/>
            <w:r>
              <w:rPr>
                <w:b/>
                <w:bCs/>
                <w:color w:val="000000"/>
              </w:rPr>
              <w:t>Inclusiv</w:t>
            </w:r>
            <w:proofErr w:type="spellEnd"/>
            <w:r>
              <w:rPr>
                <w:b/>
                <w:bCs/>
                <w:color w:val="000000"/>
              </w:rPr>
              <w:t xml:space="preserve">: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recurente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D3159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B0B8F" w14:textId="44D08529" w:rsidR="00100371" w:rsidRDefault="00867070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4755,0</w:t>
            </w:r>
          </w:p>
        </w:tc>
      </w:tr>
      <w:tr w:rsidR="00100371" w14:paraId="28DFAC25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51B4D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                          din care: cheltuieli de personal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51E49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78AAB" w14:textId="0DA1CDD1" w:rsidR="00100371" w:rsidRDefault="00F30719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2759,6</w:t>
            </w:r>
          </w:p>
        </w:tc>
      </w:tr>
      <w:tr w:rsidR="00100371" w:rsidRPr="002E06A7" w14:paraId="1818543D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BE21B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                         transferuri acordate între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7DF768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92334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00371" w14:paraId="5F2E2E56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647389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                     </w:t>
            </w:r>
            <w:proofErr w:type="spellStart"/>
            <w:r>
              <w:rPr>
                <w:b/>
                <w:bCs/>
                <w:color w:val="000000"/>
              </w:rPr>
              <w:t>Investiţii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capitale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în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B144A2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A2CA0C" w14:textId="1E554F32" w:rsidR="00100371" w:rsidRPr="006B3A95" w:rsidRDefault="00BD7A73">
            <w:pPr>
              <w:pStyle w:val="1"/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lang w:val="en-US"/>
              </w:rPr>
              <w:t>4</w:t>
            </w:r>
            <w:r w:rsidR="006B3A95">
              <w:rPr>
                <w:b/>
                <w:color w:val="000000"/>
                <w:lang w:val="en-US"/>
              </w:rPr>
              <w:t>60</w:t>
            </w:r>
            <w:r w:rsidR="006B3A95">
              <w:rPr>
                <w:b/>
                <w:color w:val="000000"/>
              </w:rPr>
              <w:t>,0</w:t>
            </w:r>
          </w:p>
        </w:tc>
      </w:tr>
      <w:tr w:rsidR="00100371" w14:paraId="6FE1BC3A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47C60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III. SOLD BUGETAR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2E43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1-(2+3)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FB3CE" w14:textId="05F29172" w:rsidR="00100371" w:rsidRDefault="00E93407" w:rsidP="005C6747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-</w:t>
            </w:r>
            <w:r w:rsidR="005C6747">
              <w:rPr>
                <w:b/>
                <w:color w:val="000000"/>
                <w:lang w:val="en-US"/>
              </w:rPr>
              <w:t>90</w:t>
            </w:r>
            <w:r>
              <w:rPr>
                <w:b/>
                <w:color w:val="000000"/>
                <w:lang w:val="en-US"/>
              </w:rPr>
              <w:t>0,0</w:t>
            </w:r>
          </w:p>
        </w:tc>
      </w:tr>
      <w:tr w:rsidR="00100371" w14:paraId="1EF9B31D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EE778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  <w:lang w:val="da-DK"/>
              </w:rPr>
            </w:pPr>
            <w:r>
              <w:rPr>
                <w:b/>
                <w:bCs/>
                <w:color w:val="000000"/>
                <w:lang w:val="da-DK"/>
              </w:rPr>
              <w:t>IV. SURSELE DE FINANŢARE, total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BDBC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4+5+9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35B8A6" w14:textId="6BD84ACD" w:rsidR="00100371" w:rsidRPr="00E93407" w:rsidRDefault="005C6747">
            <w:pPr>
              <w:pStyle w:val="1"/>
              <w:spacing w:line="276" w:lineRule="auto"/>
              <w:jc w:val="center"/>
              <w:rPr>
                <w:b/>
                <w:color w:val="000000"/>
                <w:lang w:val="ro-RO"/>
              </w:rPr>
            </w:pPr>
            <w:r>
              <w:rPr>
                <w:b/>
                <w:color w:val="000000"/>
                <w:lang w:val="ro-RO"/>
              </w:rPr>
              <w:t>90</w:t>
            </w:r>
            <w:r w:rsidR="00E93407">
              <w:rPr>
                <w:b/>
                <w:color w:val="000000"/>
                <w:lang w:val="ro-RO"/>
              </w:rPr>
              <w:t>0,0</w:t>
            </w:r>
          </w:p>
        </w:tc>
      </w:tr>
      <w:tr w:rsidR="00100371" w:rsidRPr="002E06A7" w14:paraId="07768C23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592E35" w14:textId="77777777" w:rsidR="00100371" w:rsidRDefault="00100371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inclusiv conform clasificaţiei economice (k3)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E9CD1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  <w:lang w:val="it-I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2D79D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  <w:lang w:val="it-IT"/>
              </w:rPr>
            </w:pPr>
          </w:p>
        </w:tc>
      </w:tr>
      <w:tr w:rsidR="00100371" w14:paraId="6E3D1FB8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EAD5FB" w14:textId="77777777" w:rsidR="00100371" w:rsidRDefault="00100371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Acţiuni şi alte forme de participare în capital în interiorul ţării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1FF205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4A2F9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67E607E3" w14:textId="77777777" w:rsidTr="00100371">
        <w:trPr>
          <w:gridAfter w:val="1"/>
          <w:wAfter w:w="336" w:type="dxa"/>
          <w:trHeight w:val="337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F6BA06" w14:textId="77777777" w:rsidR="00100371" w:rsidRDefault="00100371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>Împrumuturi recreditate între bugetul de stat şi bugetele locale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4B4C79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561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1A50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0B6E6F2E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98EB1" w14:textId="77777777" w:rsidR="00100371" w:rsidRDefault="00100371">
            <w:pPr>
              <w:pStyle w:val="1"/>
              <w:spacing w:line="276" w:lineRule="auto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Sold </w:t>
            </w:r>
            <w:proofErr w:type="spellStart"/>
            <w:r>
              <w:rPr>
                <w:color w:val="000000"/>
                <w:lang w:val="en-US"/>
              </w:rPr>
              <w:t>mijloace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băneşti</w:t>
            </w:r>
            <w:proofErr w:type="spellEnd"/>
            <w:r>
              <w:rPr>
                <w:color w:val="000000"/>
                <w:lang w:val="en-US"/>
              </w:rPr>
              <w:t xml:space="preserve"> la </w:t>
            </w:r>
            <w:proofErr w:type="spellStart"/>
            <w:r>
              <w:rPr>
                <w:color w:val="000000"/>
                <w:lang w:val="en-US"/>
              </w:rPr>
              <w:t>începutul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perioadei</w:t>
            </w:r>
            <w:proofErr w:type="spellEnd"/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74067A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938A2" w14:textId="388878C5" w:rsidR="00100371" w:rsidRDefault="005C6747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900,0</w:t>
            </w:r>
          </w:p>
        </w:tc>
      </w:tr>
      <w:tr w:rsidR="00100371" w14:paraId="24E93657" w14:textId="77777777" w:rsidTr="00100371">
        <w:trPr>
          <w:gridAfter w:val="1"/>
          <w:wAfter w:w="336" w:type="dxa"/>
          <w:trHeight w:val="315"/>
          <w:jc w:val="center"/>
        </w:trPr>
        <w:tc>
          <w:tcPr>
            <w:tcW w:w="6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E066" w14:textId="77777777" w:rsidR="00100371" w:rsidRDefault="00100371">
            <w:pPr>
              <w:pStyle w:val="1"/>
              <w:spacing w:line="276" w:lineRule="auto"/>
              <w:rPr>
                <w:color w:val="000000"/>
                <w:lang w:val="it-IT"/>
              </w:rPr>
            </w:pPr>
            <w:r>
              <w:rPr>
                <w:color w:val="000000"/>
                <w:lang w:val="it-IT"/>
              </w:rPr>
              <w:t xml:space="preserve">Sold mijloace băneşti la sfîrşitul perioadei 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C74BC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7154F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</w:tbl>
    <w:p w14:paraId="5883F804" w14:textId="77777777" w:rsidR="008E7AAD" w:rsidRDefault="008E7AAD" w:rsidP="008E7AAD">
      <w:pPr>
        <w:pStyle w:val="1"/>
        <w:jc w:val="right"/>
        <w:rPr>
          <w:i/>
          <w:lang w:val="en-US"/>
        </w:rPr>
      </w:pPr>
    </w:p>
    <w:p w14:paraId="59CE91E2" w14:textId="77777777" w:rsidR="008E7AAD" w:rsidRDefault="008E7AAD" w:rsidP="008E7AAD">
      <w:pPr>
        <w:pStyle w:val="1"/>
        <w:jc w:val="right"/>
        <w:rPr>
          <w:i/>
          <w:lang w:val="en-US"/>
        </w:rPr>
      </w:pPr>
    </w:p>
    <w:p w14:paraId="04EFAB06" w14:textId="77777777" w:rsidR="008E7AAD" w:rsidRDefault="008E7AAD" w:rsidP="00E93407">
      <w:pPr>
        <w:pStyle w:val="1"/>
        <w:jc w:val="center"/>
        <w:rPr>
          <w:i/>
          <w:lang w:val="en-US"/>
        </w:rPr>
      </w:pPr>
    </w:p>
    <w:p w14:paraId="7980AD44" w14:textId="77777777" w:rsidR="008E7AAD" w:rsidRDefault="008E7AAD" w:rsidP="008E7AAD">
      <w:pPr>
        <w:pStyle w:val="1"/>
        <w:jc w:val="right"/>
        <w:rPr>
          <w:i/>
          <w:lang w:val="en-US"/>
        </w:rPr>
      </w:pPr>
    </w:p>
    <w:p w14:paraId="21D67BC1" w14:textId="192097FC" w:rsidR="00100371" w:rsidRPr="000156AD" w:rsidRDefault="00100371" w:rsidP="000156AD">
      <w:pPr>
        <w:rPr>
          <w:i/>
          <w:lang w:val="en-US"/>
        </w:rPr>
      </w:pPr>
    </w:p>
    <w:p w14:paraId="6E9B51C3" w14:textId="1B384DC5" w:rsidR="0054054D" w:rsidRPr="0054054D" w:rsidRDefault="0054054D" w:rsidP="0054054D">
      <w:pPr>
        <w:pStyle w:val="1"/>
        <w:jc w:val="right"/>
        <w:rPr>
          <w:i/>
          <w:lang w:val="it-IT"/>
        </w:rPr>
      </w:pPr>
      <w:r>
        <w:rPr>
          <w:i/>
          <w:lang w:val="it-IT"/>
        </w:rPr>
        <w:t>Anexa nr.3</w:t>
      </w:r>
      <w:r w:rsidRPr="0054054D">
        <w:rPr>
          <w:i/>
          <w:lang w:val="it-IT"/>
        </w:rPr>
        <w:t xml:space="preserve"> </w:t>
      </w:r>
    </w:p>
    <w:p w14:paraId="579C981B" w14:textId="77777777" w:rsidR="0054054D" w:rsidRPr="0054054D" w:rsidRDefault="0054054D" w:rsidP="0054054D">
      <w:pPr>
        <w:pStyle w:val="1"/>
        <w:jc w:val="right"/>
        <w:rPr>
          <w:i/>
          <w:lang w:val="it-IT"/>
        </w:rPr>
      </w:pPr>
      <w:r w:rsidRPr="0054054D">
        <w:rPr>
          <w:i/>
          <w:lang w:val="it-IT"/>
        </w:rPr>
        <w:t xml:space="preserve">la decizia Consiliului </w:t>
      </w:r>
    </w:p>
    <w:p w14:paraId="2D841DCD" w14:textId="77777777" w:rsidR="0054054D" w:rsidRPr="0054054D" w:rsidRDefault="0054054D" w:rsidP="0054054D">
      <w:pPr>
        <w:pStyle w:val="1"/>
        <w:jc w:val="right"/>
        <w:rPr>
          <w:i/>
          <w:lang w:val="it-IT"/>
        </w:rPr>
      </w:pPr>
      <w:r w:rsidRPr="0054054D">
        <w:rPr>
          <w:i/>
          <w:lang w:val="it-IT"/>
        </w:rPr>
        <w:t>Local nr.1/09 din 14.02.2024</w:t>
      </w:r>
    </w:p>
    <w:p w14:paraId="1BAD1365" w14:textId="77777777" w:rsidR="008471B7" w:rsidRDefault="008471B7" w:rsidP="008471B7">
      <w:pPr>
        <w:pStyle w:val="1"/>
        <w:jc w:val="right"/>
        <w:rPr>
          <w:i/>
          <w:lang w:val="en-US"/>
        </w:rPr>
      </w:pPr>
    </w:p>
    <w:tbl>
      <w:tblPr>
        <w:tblW w:w="9621" w:type="dxa"/>
        <w:jc w:val="center"/>
        <w:tblLook w:val="00A0" w:firstRow="1" w:lastRow="0" w:firstColumn="1" w:lastColumn="0" w:noHBand="0" w:noVBand="0"/>
      </w:tblPr>
      <w:tblGrid>
        <w:gridCol w:w="7353"/>
        <w:gridCol w:w="992"/>
        <w:gridCol w:w="1276"/>
      </w:tblGrid>
      <w:tr w:rsidR="00100371" w:rsidRPr="002E06A7" w14:paraId="4DB72EB0" w14:textId="77777777" w:rsidTr="00100371">
        <w:trPr>
          <w:trHeight w:val="810"/>
          <w:jc w:val="center"/>
        </w:trPr>
        <w:tc>
          <w:tcPr>
            <w:tcW w:w="9621" w:type="dxa"/>
            <w:gridSpan w:val="3"/>
            <w:vAlign w:val="bottom"/>
            <w:hideMark/>
          </w:tcPr>
          <w:p w14:paraId="4B1401DF" w14:textId="5DC7E3ED" w:rsidR="00100371" w:rsidRDefault="00100371">
            <w:pPr>
              <w:pStyle w:val="1"/>
              <w:spacing w:line="276" w:lineRule="auto"/>
              <w:jc w:val="center"/>
              <w:rPr>
                <w:rFonts w:eastAsia="Calibri"/>
                <w:b/>
                <w:bCs/>
                <w:color w:val="000000"/>
                <w:lang w:val="it-IT" w:eastAsia="ru-RU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Resursele 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ș</w:t>
            </w:r>
            <w:r>
              <w:rPr>
                <w:b/>
                <w:bCs/>
                <w:color w:val="000000"/>
                <w:lang w:val="it-IT"/>
              </w:rPr>
              <w:t xml:space="preserve">i cheltuielile </w:t>
            </w:r>
            <w:r w:rsidR="00F81C3F">
              <w:rPr>
                <w:b/>
                <w:bCs/>
                <w:color w:val="000000"/>
                <w:lang w:val="it-IT"/>
              </w:rPr>
              <w:t>bugetului local pentru anul 202</w:t>
            </w:r>
            <w:r w:rsidR="00730656">
              <w:rPr>
                <w:b/>
                <w:bCs/>
                <w:color w:val="000000"/>
                <w:lang w:val="it-IT"/>
              </w:rPr>
              <w:t>4</w:t>
            </w:r>
          </w:p>
          <w:p w14:paraId="599895C9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it-IT"/>
              </w:rPr>
            </w:pPr>
            <w:r>
              <w:rPr>
                <w:b/>
                <w:bCs/>
                <w:color w:val="000000"/>
                <w:lang w:val="it-IT"/>
              </w:rPr>
              <w:t xml:space="preserve">conform clasificaţiei funcţionale </w:t>
            </w:r>
            <w:r>
              <w:rPr>
                <w:rFonts w:ascii="Cambria" w:hAnsi="Cambria"/>
                <w:b/>
                <w:bCs/>
                <w:color w:val="000000"/>
                <w:lang w:val="it-IT"/>
              </w:rPr>
              <w:t>ș</w:t>
            </w:r>
            <w:r>
              <w:rPr>
                <w:b/>
                <w:bCs/>
                <w:color w:val="000000"/>
                <w:lang w:val="it-IT"/>
              </w:rPr>
              <w:t>i pe program</w:t>
            </w:r>
          </w:p>
        </w:tc>
      </w:tr>
      <w:tr w:rsidR="00100371" w14:paraId="3A61CFE3" w14:textId="77777777" w:rsidTr="00100371">
        <w:trPr>
          <w:trHeight w:val="750"/>
          <w:jc w:val="center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6FAA5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proofErr w:type="spellStart"/>
            <w:r>
              <w:rPr>
                <w:b/>
                <w:bCs/>
                <w:color w:val="3F3F3F"/>
              </w:rPr>
              <w:t>Denumirea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A4436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proofErr w:type="spellStart"/>
            <w:r>
              <w:rPr>
                <w:b/>
                <w:bCs/>
                <w:color w:val="3F3F3F"/>
              </w:rPr>
              <w:t>Cod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7B545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3F3F3F"/>
              </w:rPr>
            </w:pPr>
            <w:proofErr w:type="spellStart"/>
            <w:r>
              <w:rPr>
                <w:b/>
                <w:bCs/>
                <w:color w:val="3F3F3F"/>
              </w:rPr>
              <w:t>Suma</w:t>
            </w:r>
            <w:proofErr w:type="spellEnd"/>
            <w:r>
              <w:rPr>
                <w:b/>
                <w:bCs/>
                <w:color w:val="3F3F3F"/>
              </w:rPr>
              <w:t xml:space="preserve">, </w:t>
            </w:r>
            <w:proofErr w:type="spellStart"/>
            <w:r>
              <w:rPr>
                <w:b/>
                <w:bCs/>
                <w:color w:val="3F3F3F"/>
              </w:rPr>
              <w:t>mii</w:t>
            </w:r>
            <w:proofErr w:type="spellEnd"/>
            <w:r>
              <w:rPr>
                <w:b/>
                <w:bCs/>
                <w:color w:val="3F3F3F"/>
              </w:rPr>
              <w:t xml:space="preserve"> </w:t>
            </w:r>
            <w:proofErr w:type="spellStart"/>
            <w:r>
              <w:rPr>
                <w:b/>
                <w:bCs/>
                <w:color w:val="3F3F3F"/>
              </w:rPr>
              <w:t>lei</w:t>
            </w:r>
            <w:proofErr w:type="spellEnd"/>
          </w:p>
        </w:tc>
      </w:tr>
      <w:tr w:rsidR="00100371" w14:paraId="626133BA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11DAB" w14:textId="77777777" w:rsidR="00100371" w:rsidRDefault="00100371">
            <w:pPr>
              <w:pStyle w:val="1"/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</w:t>
            </w:r>
            <w:proofErr w:type="spellStart"/>
            <w:r>
              <w:rPr>
                <w:b/>
                <w:color w:val="000000"/>
              </w:rPr>
              <w:t>Cheltuieli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BF9AB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F5F913" w14:textId="68B5CEF0" w:rsidR="00100371" w:rsidRDefault="00E93407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5015,0</w:t>
            </w:r>
          </w:p>
        </w:tc>
      </w:tr>
      <w:tr w:rsidR="00100371" w14:paraId="53E9CDDA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0A6101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de stat cu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destinaţie</w:t>
            </w:r>
            <w:proofErr w:type="spellEnd"/>
            <w:r>
              <w:rPr>
                <w:b/>
                <w:bCs/>
                <w:i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lang w:val="en-US"/>
              </w:rPr>
              <w:t>generală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83590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B92C0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53CAB291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B18EF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86284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825B1" w14:textId="2A6897ED" w:rsidR="00100371" w:rsidRDefault="006B3A95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1349,5</w:t>
            </w:r>
          </w:p>
        </w:tc>
      </w:tr>
      <w:tr w:rsidR="00100371" w14:paraId="29374A8A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15884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D92BF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9E93" w14:textId="53F0FA77" w:rsidR="00100371" w:rsidRDefault="006B3A95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1349,5</w:t>
            </w:r>
          </w:p>
        </w:tc>
      </w:tr>
      <w:tr w:rsidR="00100371" w14:paraId="7E846E8C" w14:textId="77777777" w:rsidTr="00100371">
        <w:trPr>
          <w:trHeight w:val="37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36181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075B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1D8BD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50FD354D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1F14A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E2643F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C9FDA" w14:textId="5B70D023" w:rsidR="00100371" w:rsidRDefault="006B3A95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1349,5</w:t>
            </w:r>
          </w:p>
        </w:tc>
      </w:tr>
      <w:tr w:rsidR="00100371" w14:paraId="0BA56ACD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F2B346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Exercitarea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guvernării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45847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0301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B5915" w14:textId="6A0E2BB7" w:rsidR="00100371" w:rsidRDefault="006B3A95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1349,5</w:t>
            </w:r>
          </w:p>
        </w:tc>
      </w:tr>
      <w:tr w:rsidR="00100371" w14:paraId="698540A0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FEEABA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Servicii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în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domeniul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economiei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FBA83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FE5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0225A3CD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D2A38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975FD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06E56" w14:textId="12C67997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675</w:t>
            </w:r>
            <w:r w:rsidR="00867070">
              <w:rPr>
                <w:b/>
                <w:bCs/>
                <w:color w:val="000000"/>
                <w:lang w:val="en-US"/>
              </w:rPr>
              <w:t>,8</w:t>
            </w:r>
          </w:p>
        </w:tc>
      </w:tr>
      <w:tr w:rsidR="00100371" w14:paraId="2C8FCEDE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0998AE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lastRenderedPageBreak/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47AC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150A6" w14:textId="6A496051" w:rsidR="00100371" w:rsidRDefault="00BD7A73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675</w:t>
            </w:r>
            <w:r w:rsidR="00867070">
              <w:rPr>
                <w:color w:val="000000"/>
                <w:lang w:val="en-US"/>
              </w:rPr>
              <w:t>,8</w:t>
            </w:r>
          </w:p>
        </w:tc>
      </w:tr>
      <w:tr w:rsidR="00100371" w14:paraId="45FE6115" w14:textId="77777777" w:rsidTr="00100371">
        <w:trPr>
          <w:trHeight w:val="39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FFE55B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E8B35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3E1A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53835C44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DF4336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24DA0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8D941" w14:textId="1EF276D3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675</w:t>
            </w:r>
            <w:r w:rsidR="00867070">
              <w:rPr>
                <w:b/>
                <w:bCs/>
                <w:color w:val="000000"/>
                <w:lang w:val="en-US"/>
              </w:rPr>
              <w:t>,8</w:t>
            </w:r>
          </w:p>
        </w:tc>
      </w:tr>
      <w:tr w:rsidR="00100371" w14:paraId="400FAD92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78BBF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Administrarea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patrimoniului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stat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8FF92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14E25" w14:textId="5B5F527B" w:rsidR="00100371" w:rsidRDefault="00E93407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10,0</w:t>
            </w:r>
          </w:p>
        </w:tc>
      </w:tr>
      <w:tr w:rsidR="00100371" w14:paraId="518C37F4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82827F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Dezvoltarea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drumurilor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50E6B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6402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6CEE6" w14:textId="5FCDBC3B" w:rsidR="00100371" w:rsidRDefault="00BD7A73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665</w:t>
            </w:r>
            <w:r w:rsidR="006B3A95">
              <w:rPr>
                <w:color w:val="000000"/>
                <w:lang w:val="en-US"/>
              </w:rPr>
              <w:t>,8</w:t>
            </w:r>
          </w:p>
        </w:tc>
      </w:tr>
      <w:tr w:rsidR="00100371" w14:paraId="679407B3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4B62C9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it-IT"/>
              </w:rPr>
            </w:pPr>
            <w:r>
              <w:rPr>
                <w:b/>
                <w:bCs/>
                <w:iCs/>
                <w:color w:val="000000"/>
                <w:lang w:val="it-IT"/>
              </w:rPr>
              <w:t>Gospodăria de locuinţe şi gospodăria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97602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12562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6DBC2443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85BD5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7D33F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FDBB2" w14:textId="517E9FD2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283</w:t>
            </w:r>
            <w:r w:rsidR="00E93407">
              <w:rPr>
                <w:b/>
                <w:bCs/>
                <w:color w:val="000000"/>
                <w:lang w:val="en-US"/>
              </w:rPr>
              <w:t>,0</w:t>
            </w:r>
          </w:p>
        </w:tc>
      </w:tr>
      <w:tr w:rsidR="00100371" w14:paraId="7434E998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C80E0E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028B2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606F0" w14:textId="6F5DECE7" w:rsidR="00100371" w:rsidRDefault="00E93407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265,0</w:t>
            </w:r>
          </w:p>
        </w:tc>
      </w:tr>
      <w:tr w:rsidR="00100371" w14:paraId="76E3B8E0" w14:textId="77777777" w:rsidTr="00100371">
        <w:trPr>
          <w:trHeight w:val="33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26634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7A7A3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714BF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053355A7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38733F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9F3C2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911FA" w14:textId="1FE6FA00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283</w:t>
            </w:r>
            <w:r w:rsidR="00E93407">
              <w:rPr>
                <w:b/>
                <w:bCs/>
                <w:color w:val="000000"/>
                <w:lang w:val="en-US"/>
              </w:rPr>
              <w:t>,0</w:t>
            </w:r>
          </w:p>
        </w:tc>
      </w:tr>
      <w:tr w:rsidR="00100371" w14:paraId="250BA5C7" w14:textId="77777777" w:rsidTr="00100371">
        <w:trPr>
          <w:trHeight w:val="32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699321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bCs/>
                <w:iCs/>
                <w:color w:val="000000"/>
                <w:lang w:val="it-IT"/>
              </w:rPr>
              <w:t>Dezvoltarea gospodăriei de locuinţe şi serviciilor comunale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19F3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66BA0" w14:textId="69629C5C" w:rsidR="00100371" w:rsidRDefault="00E93407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100,0</w:t>
            </w:r>
          </w:p>
        </w:tc>
      </w:tr>
      <w:tr w:rsidR="00100371" w14:paraId="07AEBA69" w14:textId="77777777" w:rsidTr="00100371">
        <w:trPr>
          <w:trHeight w:val="41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E3962A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bCs/>
                <w:iCs/>
                <w:color w:val="000000"/>
              </w:rPr>
              <w:t>Iluminarea</w:t>
            </w:r>
            <w:proofErr w:type="spellEnd"/>
            <w:r>
              <w:rPr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Cs/>
                <w:iCs/>
                <w:color w:val="000000"/>
              </w:rPr>
              <w:t>stradală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49F0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7505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68EBE" w14:textId="55679AC8" w:rsidR="00100371" w:rsidRDefault="00BD7A73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183</w:t>
            </w:r>
            <w:r w:rsidR="00E93407">
              <w:rPr>
                <w:color w:val="000000"/>
                <w:lang w:val="en-US"/>
              </w:rPr>
              <w:t>,0</w:t>
            </w:r>
          </w:p>
        </w:tc>
      </w:tr>
      <w:tr w:rsidR="00100371" w14:paraId="7A67BD58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320823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  <w:lang w:val="da-DK"/>
              </w:rPr>
            </w:pPr>
            <w:r>
              <w:rPr>
                <w:b/>
                <w:bCs/>
                <w:iCs/>
                <w:color w:val="000000"/>
                <w:lang w:val="da-DK"/>
              </w:rPr>
              <w:t>Cultură, sport, tineret, culte şi odihnă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172E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93233" w14:textId="345103B0" w:rsidR="00100371" w:rsidRPr="008C5055" w:rsidRDefault="00100371">
            <w:pPr>
              <w:pStyle w:val="1"/>
              <w:spacing w:line="276" w:lineRule="auto"/>
              <w:jc w:val="center"/>
              <w:rPr>
                <w:b/>
                <w:color w:val="000000"/>
                <w:lang w:val="en-US"/>
              </w:rPr>
            </w:pPr>
          </w:p>
        </w:tc>
      </w:tr>
      <w:tr w:rsidR="00100371" w14:paraId="7FF3BEB8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7CBAE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DD603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7F80B" w14:textId="13D619A2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932</w:t>
            </w:r>
            <w:r w:rsidR="00867070">
              <w:rPr>
                <w:b/>
                <w:bCs/>
                <w:color w:val="000000"/>
                <w:lang w:val="en-US"/>
              </w:rPr>
              <w:t>,6</w:t>
            </w:r>
          </w:p>
        </w:tc>
      </w:tr>
      <w:tr w:rsidR="00100371" w14:paraId="72FE0936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E89B72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2EF8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6AFAB" w14:textId="47E93AB7" w:rsidR="00100371" w:rsidRDefault="00BD7A73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932</w:t>
            </w:r>
            <w:r w:rsidR="00867070">
              <w:rPr>
                <w:color w:val="000000"/>
                <w:lang w:val="en-US"/>
              </w:rPr>
              <w:t>,6</w:t>
            </w:r>
          </w:p>
        </w:tc>
      </w:tr>
      <w:tr w:rsidR="00100371" w14:paraId="1749CD16" w14:textId="77777777" w:rsidTr="00100371">
        <w:trPr>
          <w:trHeight w:val="37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B45182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7A97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E0245" w14:textId="21FAD12B" w:rsidR="00100371" w:rsidRDefault="00100371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</w:p>
        </w:tc>
      </w:tr>
      <w:tr w:rsidR="00100371" w14:paraId="2421993F" w14:textId="77777777" w:rsidTr="00100371">
        <w:trPr>
          <w:trHeight w:val="36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D8B6E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EAA48D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7616E" w14:textId="535962C7" w:rsidR="00100371" w:rsidRDefault="00BD7A73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932</w:t>
            </w:r>
            <w:r w:rsidR="00867070">
              <w:rPr>
                <w:b/>
                <w:bCs/>
                <w:color w:val="000000"/>
                <w:lang w:val="en-US"/>
              </w:rPr>
              <w:t>,6</w:t>
            </w:r>
          </w:p>
        </w:tc>
      </w:tr>
      <w:tr w:rsidR="00100371" w14:paraId="53F5FCCB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00C906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Dezvoltarea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culturii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CBB6E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F330A" w14:textId="4FF73418" w:rsidR="00100371" w:rsidRDefault="00BD7A73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632,</w:t>
            </w:r>
            <w:r w:rsidR="00867070">
              <w:rPr>
                <w:color w:val="000000"/>
                <w:lang w:val="en-US"/>
              </w:rPr>
              <w:t>,6</w:t>
            </w:r>
          </w:p>
        </w:tc>
      </w:tr>
      <w:tr w:rsidR="0019046B" w14:paraId="345DFA37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0D0A" w14:textId="603B00EC" w:rsidR="0019046B" w:rsidRPr="0019046B" w:rsidRDefault="0019046B">
            <w:pPr>
              <w:pStyle w:val="1"/>
              <w:spacing w:line="276" w:lineRule="auto"/>
              <w:rPr>
                <w:iCs/>
                <w:color w:val="000000"/>
              </w:rPr>
            </w:pPr>
            <w:proofErr w:type="spellStart"/>
            <w:r>
              <w:rPr>
                <w:iCs/>
                <w:color w:val="000000"/>
              </w:rPr>
              <w:t>Sport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3FFBE" w14:textId="6AD7E651" w:rsidR="0019046B" w:rsidRPr="0019046B" w:rsidRDefault="0019046B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8602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6DDF5" w14:textId="55A41FF5" w:rsidR="0019046B" w:rsidRDefault="0019046B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300</w:t>
            </w:r>
          </w:p>
        </w:tc>
      </w:tr>
      <w:tr w:rsidR="00100371" w14:paraId="09CB923F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FE2D2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Învăţămînt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D5B6B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8FC81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2CFFDC65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622E6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AB3F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753A0" w14:textId="7E69E2FA" w:rsidR="00100371" w:rsidRDefault="00E93407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1805,1</w:t>
            </w:r>
          </w:p>
        </w:tc>
      </w:tr>
      <w:tr w:rsidR="00100371" w14:paraId="4D5534BF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DC2A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9306A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347C5" w14:textId="061A78B8" w:rsidR="00100371" w:rsidRDefault="00E93407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1725,8</w:t>
            </w:r>
          </w:p>
        </w:tc>
      </w:tr>
      <w:tr w:rsidR="00100371" w14:paraId="5A9FDE86" w14:textId="77777777" w:rsidTr="00100371">
        <w:trPr>
          <w:trHeight w:val="401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D5579B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EB572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38B9C" w14:textId="515657C3" w:rsidR="00100371" w:rsidRDefault="00E93407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79,3</w:t>
            </w:r>
          </w:p>
        </w:tc>
      </w:tr>
      <w:tr w:rsidR="00100371" w14:paraId="67EA6022" w14:textId="77777777" w:rsidTr="008F0039">
        <w:trPr>
          <w:trHeight w:val="454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8A873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2197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6137" w14:textId="5B1378C5" w:rsidR="00100371" w:rsidRDefault="00E93407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1805,1</w:t>
            </w:r>
          </w:p>
        </w:tc>
      </w:tr>
      <w:tr w:rsidR="00100371" w14:paraId="5AE314DC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DA6F" w14:textId="77777777" w:rsidR="00100371" w:rsidRDefault="00100371">
            <w:pPr>
              <w:pStyle w:val="1"/>
              <w:spacing w:line="276" w:lineRule="auto"/>
              <w:rPr>
                <w:iCs/>
              </w:rPr>
            </w:pPr>
            <w:proofErr w:type="spellStart"/>
            <w:r>
              <w:rPr>
                <w:iCs/>
              </w:rPr>
              <w:t>Educa</w:t>
            </w:r>
            <w:r>
              <w:rPr>
                <w:rFonts w:ascii="Cambria" w:hAnsi="Cambria"/>
                <w:iCs/>
              </w:rPr>
              <w:t>ţ</w:t>
            </w:r>
            <w:r>
              <w:rPr>
                <w:iCs/>
              </w:rPr>
              <w:t>ie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timpurie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A53F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8802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4252" w14:textId="31BAB192" w:rsidR="00100371" w:rsidRDefault="00E93407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1805,1</w:t>
            </w:r>
          </w:p>
        </w:tc>
      </w:tr>
      <w:tr w:rsidR="00100371" w14:paraId="49C8D7F7" w14:textId="77777777" w:rsidTr="00100371">
        <w:trPr>
          <w:trHeight w:val="390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A42A4A" w14:textId="77777777" w:rsidR="00100371" w:rsidRDefault="00100371">
            <w:pPr>
              <w:pStyle w:val="1"/>
              <w:spacing w:line="276" w:lineRule="auto"/>
              <w:rPr>
                <w:b/>
                <w:bCs/>
                <w:iCs/>
                <w:color w:val="000000"/>
              </w:rPr>
            </w:pPr>
            <w:proofErr w:type="spellStart"/>
            <w:r>
              <w:rPr>
                <w:b/>
                <w:bCs/>
                <w:iCs/>
                <w:color w:val="000000"/>
              </w:rPr>
              <w:t>Protecţia</w:t>
            </w:r>
            <w:proofErr w:type="spellEnd"/>
            <w:r>
              <w:rPr>
                <w:b/>
                <w:bCs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</w:rPr>
              <w:t>socială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74814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4F006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4979819A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20B01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Resurse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CF65D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40ED3" w14:textId="46BC74C3" w:rsidR="00100371" w:rsidRDefault="00BD7A73" w:rsidP="007D7770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  <w:r w:rsidR="007D7770">
              <w:rPr>
                <w:b/>
                <w:bCs/>
                <w:color w:val="000000"/>
                <w:lang w:val="en-US"/>
              </w:rPr>
              <w:t>,</w:t>
            </w:r>
            <w:r w:rsidR="00100371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100371" w14:paraId="6F95A218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6DDFB0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            </w:t>
            </w:r>
            <w:proofErr w:type="spellStart"/>
            <w:r>
              <w:rPr>
                <w:iCs/>
                <w:color w:val="000000"/>
              </w:rPr>
              <w:t>Resurse</w:t>
            </w:r>
            <w:proofErr w:type="spellEnd"/>
            <w:r>
              <w:rPr>
                <w:iCs/>
                <w:color w:val="000000"/>
              </w:rPr>
              <w:t xml:space="preserve"> </w:t>
            </w:r>
            <w:proofErr w:type="spellStart"/>
            <w:r>
              <w:rPr>
                <w:iCs/>
                <w:color w:val="000000"/>
              </w:rPr>
              <w:t>generale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B4E9B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3912F" w14:textId="701B1E5B" w:rsidR="00100371" w:rsidRDefault="00BD7A73" w:rsidP="007D7770">
            <w:pPr>
              <w:pStyle w:val="1"/>
              <w:spacing w:line="276" w:lineRule="auto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</w:t>
            </w:r>
            <w:r w:rsidR="007D7770">
              <w:rPr>
                <w:color w:val="000000"/>
                <w:lang w:val="en-US"/>
              </w:rPr>
              <w:t>0,</w:t>
            </w:r>
            <w:r w:rsidR="00100371">
              <w:rPr>
                <w:color w:val="000000"/>
                <w:lang w:val="en-US"/>
              </w:rPr>
              <w:t>0</w:t>
            </w:r>
          </w:p>
        </w:tc>
      </w:tr>
      <w:tr w:rsidR="00100371" w14:paraId="7DA82038" w14:textId="77777777" w:rsidTr="00100371">
        <w:trPr>
          <w:trHeight w:val="44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7873BE" w14:textId="77777777" w:rsidR="00100371" w:rsidRDefault="00100371">
            <w:pPr>
              <w:pStyle w:val="1"/>
              <w:spacing w:line="276" w:lineRule="auto"/>
              <w:rPr>
                <w:iCs/>
                <w:color w:val="000000"/>
                <w:lang w:val="it-IT"/>
              </w:rPr>
            </w:pPr>
            <w:r>
              <w:rPr>
                <w:iCs/>
                <w:color w:val="000000"/>
                <w:lang w:val="it-IT"/>
              </w:rPr>
              <w:t xml:space="preserve">            Resurse colectate de autorită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i/institu</w:t>
            </w:r>
            <w:r>
              <w:rPr>
                <w:rFonts w:ascii="Cambria" w:hAnsi="Cambria"/>
                <w:iCs/>
                <w:color w:val="000000"/>
                <w:lang w:val="it-IT"/>
              </w:rPr>
              <w:t>ţ</w:t>
            </w:r>
            <w:r>
              <w:rPr>
                <w:iCs/>
                <w:color w:val="000000"/>
                <w:lang w:val="it-IT"/>
              </w:rPr>
              <w:t>ii bugetare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D3822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F50B5" w14:textId="77777777" w:rsidR="00100371" w:rsidRDefault="00100371">
            <w:pPr>
              <w:pStyle w:val="1"/>
              <w:spacing w:line="276" w:lineRule="auto"/>
              <w:jc w:val="center"/>
              <w:rPr>
                <w:color w:val="000000"/>
              </w:rPr>
            </w:pPr>
          </w:p>
        </w:tc>
      </w:tr>
      <w:tr w:rsidR="00100371" w14:paraId="631E5D3A" w14:textId="77777777" w:rsidTr="00100371">
        <w:trPr>
          <w:trHeight w:val="429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F6D6" w14:textId="77777777" w:rsidR="00100371" w:rsidRDefault="00100371">
            <w:pPr>
              <w:pStyle w:val="1"/>
              <w:spacing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</w:t>
            </w:r>
            <w:proofErr w:type="spellStart"/>
            <w:r>
              <w:rPr>
                <w:b/>
                <w:bCs/>
                <w:color w:val="000000"/>
              </w:rPr>
              <w:t>Cheltuieli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523833" w14:textId="77777777" w:rsidR="00100371" w:rsidRDefault="00100371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C8CD" w14:textId="6B6FD503" w:rsidR="00100371" w:rsidRDefault="00BD7A73" w:rsidP="007D7770">
            <w:pPr>
              <w:pStyle w:val="1"/>
              <w:spacing w:line="276" w:lineRule="auto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20</w:t>
            </w:r>
            <w:r w:rsidR="007D7770">
              <w:rPr>
                <w:b/>
                <w:bCs/>
                <w:color w:val="000000"/>
                <w:lang w:val="en-US"/>
              </w:rPr>
              <w:t>,</w:t>
            </w:r>
            <w:r w:rsidR="00100371">
              <w:rPr>
                <w:b/>
                <w:bCs/>
                <w:color w:val="000000"/>
                <w:lang w:val="en-US"/>
              </w:rPr>
              <w:t>0</w:t>
            </w:r>
          </w:p>
        </w:tc>
      </w:tr>
      <w:tr w:rsidR="00100371" w14:paraId="3B8C742A" w14:textId="77777777" w:rsidTr="00100371">
        <w:trPr>
          <w:trHeight w:val="375"/>
          <w:jc w:val="center"/>
        </w:trPr>
        <w:tc>
          <w:tcPr>
            <w:tcW w:w="7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EB648C" w14:textId="77777777" w:rsidR="00100371" w:rsidRDefault="00100371">
            <w:pPr>
              <w:pStyle w:val="1"/>
              <w:spacing w:line="276" w:lineRule="auto"/>
              <w:rPr>
                <w:bCs/>
                <w:color w:val="000000"/>
                <w:lang w:val="it-IT"/>
              </w:rPr>
            </w:pPr>
            <w:r>
              <w:rPr>
                <w:bCs/>
                <w:color w:val="000000"/>
                <w:lang w:val="it-IT"/>
              </w:rPr>
              <w:t>Protecţie socială în cazuri excepţionale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D069B" w14:textId="77777777" w:rsidR="00100371" w:rsidRDefault="00100371">
            <w:pPr>
              <w:pStyle w:val="1"/>
              <w:spacing w:line="276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3478B" w14:textId="4352DC0C" w:rsidR="00100371" w:rsidRDefault="00BD7A73">
            <w:pPr>
              <w:pStyle w:val="1"/>
              <w:spacing w:line="276" w:lineRule="auto"/>
              <w:jc w:val="center"/>
              <w:rPr>
                <w:bCs/>
                <w:color w:val="000000"/>
                <w:lang w:val="en-US"/>
              </w:rPr>
            </w:pPr>
            <w:r>
              <w:rPr>
                <w:bCs/>
                <w:color w:val="000000"/>
                <w:lang w:val="en-US"/>
              </w:rPr>
              <w:t>20</w:t>
            </w:r>
            <w:r w:rsidR="007D7770">
              <w:rPr>
                <w:bCs/>
                <w:color w:val="000000"/>
                <w:lang w:val="en-US"/>
              </w:rPr>
              <w:t>,</w:t>
            </w:r>
            <w:r w:rsidR="00100371">
              <w:rPr>
                <w:bCs/>
                <w:color w:val="000000"/>
                <w:lang w:val="en-US"/>
              </w:rPr>
              <w:t>0</w:t>
            </w:r>
          </w:p>
        </w:tc>
      </w:tr>
    </w:tbl>
    <w:p w14:paraId="4BE2E63F" w14:textId="77777777" w:rsidR="00857886" w:rsidRDefault="000760E8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</w:t>
      </w:r>
    </w:p>
    <w:p w14:paraId="736052AE" w14:textId="77777777" w:rsidR="00857886" w:rsidRDefault="00857886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5150D6E5" w14:textId="77777777" w:rsidR="00857886" w:rsidRDefault="00857886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550E86F" w14:textId="77777777" w:rsidR="00857886" w:rsidRDefault="00857886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2BF1AA9D" w14:textId="77777777" w:rsidR="00857886" w:rsidRDefault="00857886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4D2A2FA4" w14:textId="5AA7D341" w:rsidR="000760E8" w:rsidRDefault="000760E8" w:rsidP="00950A5F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950A5F">
        <w:rPr>
          <w:rFonts w:ascii="Times New Roman" w:hAnsi="Times New Roman" w:cs="Times New Roman"/>
          <w:sz w:val="24"/>
          <w:szCs w:val="24"/>
          <w:lang w:val="en-US"/>
        </w:rPr>
        <w:t>3</w:t>
      </w:r>
    </w:p>
    <w:p w14:paraId="66727C72" w14:textId="77777777" w:rsidR="000760E8" w:rsidRDefault="000760E8" w:rsidP="000760E8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decizia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Consiliului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local </w:t>
      </w:r>
    </w:p>
    <w:p w14:paraId="511D0166" w14:textId="29543775" w:rsidR="000760E8" w:rsidRDefault="00667BAD" w:rsidP="000760E8">
      <w:pPr>
        <w:pStyle w:val="a5"/>
        <w:jc w:val="right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nr.7/</w:t>
      </w:r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09  din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14.02.2024</w:t>
      </w:r>
    </w:p>
    <w:p w14:paraId="4239922C" w14:textId="77777777" w:rsidR="000760E8" w:rsidRDefault="000760E8" w:rsidP="000760E8">
      <w:pPr>
        <w:pStyle w:val="a5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14:paraId="35A97A40" w14:textId="1A14EFC3" w:rsidR="000760E8" w:rsidRDefault="000760E8" w:rsidP="000760E8">
      <w:pPr>
        <w:tabs>
          <w:tab w:val="left" w:pos="6585"/>
        </w:tabs>
        <w:jc w:val="center"/>
        <w:rPr>
          <w:b/>
          <w:sz w:val="24"/>
          <w:szCs w:val="24"/>
          <w:lang w:val="en-US"/>
        </w:rPr>
      </w:pPr>
      <w:proofErr w:type="spellStart"/>
      <w:r>
        <w:rPr>
          <w:b/>
          <w:sz w:val="24"/>
          <w:szCs w:val="24"/>
          <w:lang w:val="en-US"/>
        </w:rPr>
        <w:t>Lista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proiectelor</w:t>
      </w:r>
      <w:proofErr w:type="spellEnd"/>
      <w:r>
        <w:rPr>
          <w:b/>
          <w:sz w:val="24"/>
          <w:szCs w:val="24"/>
          <w:lang w:val="en-US"/>
        </w:rPr>
        <w:t xml:space="preserve"> de </w:t>
      </w:r>
      <w:proofErr w:type="spellStart"/>
      <w:r>
        <w:rPr>
          <w:b/>
          <w:sz w:val="24"/>
          <w:szCs w:val="24"/>
          <w:lang w:val="en-US"/>
        </w:rPr>
        <w:t>investiţii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capitale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suplimentare</w:t>
      </w:r>
      <w:proofErr w:type="spellEnd"/>
      <w:r>
        <w:rPr>
          <w:b/>
          <w:sz w:val="24"/>
          <w:szCs w:val="24"/>
          <w:lang w:val="en-US"/>
        </w:rPr>
        <w:t xml:space="preserve"> ale </w:t>
      </w:r>
      <w:proofErr w:type="spellStart"/>
      <w:r>
        <w:rPr>
          <w:b/>
          <w:sz w:val="24"/>
          <w:szCs w:val="24"/>
          <w:lang w:val="en-US"/>
        </w:rPr>
        <w:t>bugetului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orăşenesc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/>
        </w:rPr>
        <w:t>pentru</w:t>
      </w:r>
      <w:proofErr w:type="spellEnd"/>
      <w:r>
        <w:rPr>
          <w:b/>
          <w:sz w:val="24"/>
          <w:szCs w:val="24"/>
          <w:lang w:val="en-US"/>
        </w:rPr>
        <w:t xml:space="preserve">  </w:t>
      </w:r>
      <w:proofErr w:type="spellStart"/>
      <w:r>
        <w:rPr>
          <w:b/>
          <w:sz w:val="24"/>
          <w:szCs w:val="24"/>
          <w:lang w:val="en-US"/>
        </w:rPr>
        <w:t>anul</w:t>
      </w:r>
      <w:proofErr w:type="spellEnd"/>
      <w:proofErr w:type="gramEnd"/>
      <w:r>
        <w:rPr>
          <w:b/>
          <w:sz w:val="24"/>
          <w:szCs w:val="24"/>
          <w:lang w:val="en-US"/>
        </w:rPr>
        <w:t xml:space="preserve"> 2024</w:t>
      </w:r>
    </w:p>
    <w:tbl>
      <w:tblPr>
        <w:tblW w:w="96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993"/>
        <w:gridCol w:w="993"/>
        <w:gridCol w:w="994"/>
        <w:gridCol w:w="850"/>
        <w:gridCol w:w="1702"/>
        <w:gridCol w:w="2269"/>
      </w:tblGrid>
      <w:tr w:rsidR="000760E8" w:rsidRPr="00667BAD" w14:paraId="4132A036" w14:textId="77777777" w:rsidTr="000760E8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3C20A" w14:textId="77777777" w:rsidR="000760E8" w:rsidRDefault="000760E8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Denumire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DCD7" w14:textId="77777777" w:rsidR="000760E8" w:rsidRDefault="000760E8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FEA76" w14:textId="77777777" w:rsidR="000760E8" w:rsidRDefault="000760E8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Suma, mii lei</w:t>
            </w:r>
          </w:p>
        </w:tc>
      </w:tr>
      <w:tr w:rsidR="000760E8" w14:paraId="27FBD9A7" w14:textId="77777777" w:rsidTr="000760E8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0E75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8C58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Org 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1171C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F1F3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72D9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P1P2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2DB67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DFD3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28096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Inclusiv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0760E8" w:rsidRPr="002E06A7" w14:paraId="6CE3C186" w14:textId="77777777" w:rsidTr="000760E8">
        <w:trPr>
          <w:trHeight w:val="953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A95F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362D9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07A8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6964B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0820E" w14:textId="77777777" w:rsidR="000760E8" w:rsidRDefault="000760E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1F83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7C8EB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Din </w:t>
            </w:r>
            <w:proofErr w:type="spellStart"/>
            <w:r>
              <w:rPr>
                <w:sz w:val="24"/>
                <w:szCs w:val="24"/>
                <w:lang w:val="en-US"/>
              </w:rPr>
              <w:t>contul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transferurilor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destinaţie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special de la </w:t>
            </w:r>
            <w:proofErr w:type="spellStart"/>
            <w:r>
              <w:rPr>
                <w:sz w:val="24"/>
                <w:szCs w:val="24"/>
                <w:lang w:val="en-US"/>
              </w:rPr>
              <w:t>bugete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alt </w:t>
            </w:r>
            <w:proofErr w:type="spellStart"/>
            <w:r>
              <w:rPr>
                <w:sz w:val="24"/>
                <w:szCs w:val="24"/>
                <w:lang w:val="en-US"/>
              </w:rPr>
              <w:t>nivel</w:t>
            </w:r>
            <w:proofErr w:type="spellEnd"/>
          </w:p>
        </w:tc>
      </w:tr>
      <w:tr w:rsidR="000760E8" w14:paraId="1BB01014" w14:textId="77777777" w:rsidTr="000760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43015" w14:textId="11A1072A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Constructia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sistemelor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sz w:val="24"/>
                <w:szCs w:val="24"/>
                <w:lang w:val="en-US"/>
              </w:rPr>
              <w:t>alimentare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cu </w:t>
            </w:r>
            <w:proofErr w:type="spellStart"/>
            <w:r>
              <w:rPr>
                <w:sz w:val="24"/>
                <w:szCs w:val="24"/>
                <w:lang w:val="en-US"/>
              </w:rPr>
              <w:t>apa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7FF5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11490</w:t>
            </w:r>
          </w:p>
          <w:p w14:paraId="597A83E3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89E9" w14:textId="4EFACEFB" w:rsidR="000760E8" w:rsidRDefault="00667BAD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0451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19672" w14:textId="3D43930E" w:rsidR="000760E8" w:rsidRDefault="00667BAD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6402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7559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00319</w:t>
            </w:r>
          </w:p>
          <w:p w14:paraId="5F339A51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FE19" w14:textId="7AF0F0B3" w:rsidR="000760E8" w:rsidRDefault="00BD7A73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460</w:t>
            </w:r>
            <w:r w:rsidR="00667BAD">
              <w:rPr>
                <w:sz w:val="24"/>
                <w:szCs w:val="24"/>
                <w:lang w:val="en-US"/>
              </w:rPr>
              <w:t>,0</w:t>
            </w:r>
          </w:p>
          <w:p w14:paraId="6927FBC4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839E" w14:textId="28038E61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760E8" w14:paraId="11D70769" w14:textId="77777777" w:rsidTr="000760E8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9446" w14:textId="77777777" w:rsidR="000760E8" w:rsidRDefault="000760E8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Total :</w:t>
            </w:r>
          </w:p>
          <w:p w14:paraId="6FF6266E" w14:textId="77777777" w:rsidR="000760E8" w:rsidRDefault="000760E8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4478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8D5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3A07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18E6" w14:textId="77777777" w:rsidR="000760E8" w:rsidRDefault="000760E8">
            <w:pPr>
              <w:tabs>
                <w:tab w:val="left" w:pos="6585"/>
              </w:tabs>
              <w:spacing w:line="276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12138" w14:textId="56C66803" w:rsidR="000760E8" w:rsidRDefault="000760E8" w:rsidP="00667BAD">
            <w:pPr>
              <w:tabs>
                <w:tab w:val="left" w:pos="6585"/>
              </w:tabs>
              <w:spacing w:line="276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        </w:t>
            </w:r>
            <w:r w:rsidR="00BD7A73">
              <w:rPr>
                <w:b/>
                <w:sz w:val="24"/>
                <w:szCs w:val="24"/>
                <w:lang w:val="en-US"/>
              </w:rPr>
              <w:t>4</w:t>
            </w:r>
            <w:r w:rsidR="00667BAD">
              <w:rPr>
                <w:b/>
                <w:sz w:val="24"/>
                <w:szCs w:val="24"/>
                <w:lang w:val="en-US"/>
              </w:rPr>
              <w:t>60,0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503C" w14:textId="2B79F316" w:rsidR="000760E8" w:rsidRDefault="000760E8" w:rsidP="00667BAD">
            <w:pPr>
              <w:tabs>
                <w:tab w:val="left" w:pos="6585"/>
              </w:tabs>
              <w:spacing w:line="276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            </w:t>
            </w:r>
          </w:p>
        </w:tc>
      </w:tr>
    </w:tbl>
    <w:p w14:paraId="759F702D" w14:textId="77777777" w:rsidR="00657819" w:rsidRDefault="00657819" w:rsidP="006D4729">
      <w:pPr>
        <w:spacing w:line="276" w:lineRule="auto"/>
        <w:jc w:val="right"/>
        <w:rPr>
          <w:i/>
          <w:sz w:val="24"/>
          <w:szCs w:val="24"/>
          <w:lang w:val="it-IT"/>
        </w:rPr>
      </w:pPr>
    </w:p>
    <w:p w14:paraId="009F5B39" w14:textId="77777777" w:rsidR="00657819" w:rsidRDefault="00657819" w:rsidP="006D4729">
      <w:pPr>
        <w:spacing w:line="276" w:lineRule="auto"/>
        <w:jc w:val="right"/>
        <w:rPr>
          <w:i/>
          <w:sz w:val="24"/>
          <w:szCs w:val="24"/>
          <w:lang w:val="it-IT"/>
        </w:rPr>
      </w:pPr>
    </w:p>
    <w:p w14:paraId="32CB0296" w14:textId="0D683AA2" w:rsidR="007F1EA4" w:rsidRPr="0052253D" w:rsidRDefault="0052253D" w:rsidP="0052253D">
      <w:pPr>
        <w:pStyle w:val="a5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>
        <w:rPr>
          <w:b/>
          <w:sz w:val="24"/>
          <w:szCs w:val="24"/>
          <w:lang w:val="en-US"/>
        </w:rPr>
        <w:t>Proiectul</w:t>
      </w:r>
      <w:proofErr w:type="spellEnd"/>
      <w:r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sz w:val="24"/>
          <w:szCs w:val="24"/>
          <w:lang w:val="en-US"/>
        </w:rPr>
        <w:t>deciziei</w:t>
      </w:r>
      <w:proofErr w:type="spellEnd"/>
      <w:r>
        <w:rPr>
          <w:b/>
          <w:sz w:val="24"/>
          <w:szCs w:val="24"/>
          <w:lang w:val="en-US"/>
        </w:rPr>
        <w:t xml:space="preserve">  de</w:t>
      </w:r>
      <w:proofErr w:type="gramEnd"/>
      <w:r>
        <w:rPr>
          <w:b/>
          <w:sz w:val="24"/>
          <w:szCs w:val="24"/>
          <w:lang w:val="en-US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modificare</w:t>
      </w:r>
      <w:proofErr w:type="spellEnd"/>
      <w:r>
        <w:rPr>
          <w:b/>
          <w:sz w:val="24"/>
          <w:szCs w:val="24"/>
          <w:lang w:val="en-US"/>
        </w:rPr>
        <w:t xml:space="preserve"> a </w:t>
      </w:r>
      <w:proofErr w:type="spellStart"/>
      <w:r>
        <w:rPr>
          <w:b/>
          <w:sz w:val="24"/>
          <w:szCs w:val="24"/>
          <w:lang w:val="en-US"/>
        </w:rPr>
        <w:t>bugetului</w:t>
      </w:r>
      <w:proofErr w:type="spellEnd"/>
      <w:r>
        <w:rPr>
          <w:b/>
          <w:sz w:val="24"/>
          <w:szCs w:val="24"/>
          <w:lang w:val="en-US"/>
        </w:rPr>
        <w:t xml:space="preserve"> din 07.06.2024</w:t>
      </w:r>
    </w:p>
    <w:p w14:paraId="54BE0862" w14:textId="77777777" w:rsidR="0052253D" w:rsidRPr="0052253D" w:rsidRDefault="0052253D" w:rsidP="007F1EA4">
      <w:pPr>
        <w:rPr>
          <w:b/>
          <w:sz w:val="24"/>
          <w:szCs w:val="24"/>
          <w:lang w:val="en-US"/>
        </w:rPr>
      </w:pPr>
    </w:p>
    <w:p w14:paraId="1BEA5941" w14:textId="3B6B0474" w:rsidR="0052253D" w:rsidRPr="0052253D" w:rsidRDefault="0052253D" w:rsidP="005225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Din </w:t>
      </w:r>
      <w:proofErr w:type="spellStart"/>
      <w:r>
        <w:rPr>
          <w:sz w:val="24"/>
          <w:szCs w:val="24"/>
          <w:lang w:val="en-US"/>
        </w:rPr>
        <w:t>s</w:t>
      </w:r>
      <w:r w:rsidR="00972019">
        <w:rPr>
          <w:sz w:val="24"/>
          <w:szCs w:val="24"/>
          <w:lang w:val="en-US"/>
        </w:rPr>
        <w:t>oldul</w:t>
      </w:r>
      <w:proofErr w:type="spellEnd"/>
      <w:r w:rsidR="00972019">
        <w:rPr>
          <w:sz w:val="24"/>
          <w:szCs w:val="24"/>
          <w:lang w:val="en-US"/>
        </w:rPr>
        <w:t xml:space="preserve"> liber format la 01.01.2024, </w:t>
      </w:r>
    </w:p>
    <w:p w14:paraId="0128F658" w14:textId="07280728" w:rsidR="0052253D" w:rsidRPr="0052253D" w:rsidRDefault="009810B7" w:rsidP="0052253D">
      <w:pPr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Se </w:t>
      </w:r>
      <w:r w:rsidR="0052253D" w:rsidRPr="0052253D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r</w:t>
      </w:r>
      <w:r w:rsidR="0052253D" w:rsidRPr="0052253D">
        <w:rPr>
          <w:sz w:val="24"/>
          <w:szCs w:val="24"/>
          <w:lang w:val="en-US"/>
        </w:rPr>
        <w:t>epartiz</w:t>
      </w:r>
      <w:r>
        <w:rPr>
          <w:sz w:val="24"/>
          <w:szCs w:val="24"/>
          <w:lang w:val="en-US"/>
        </w:rPr>
        <w:t>eaza</w:t>
      </w:r>
      <w:proofErr w:type="spellEnd"/>
      <w:proofErr w:type="gramEnd"/>
      <w:r w:rsidR="0052253D" w:rsidRPr="0052253D">
        <w:rPr>
          <w:sz w:val="24"/>
          <w:szCs w:val="24"/>
          <w:lang w:val="en-US"/>
        </w:rPr>
        <w:t xml:space="preserve"> </w:t>
      </w:r>
      <w:proofErr w:type="spellStart"/>
      <w:r w:rsidR="0052253D" w:rsidRPr="0052253D">
        <w:rPr>
          <w:sz w:val="24"/>
          <w:szCs w:val="24"/>
          <w:lang w:val="en-US"/>
        </w:rPr>
        <w:t>soldul</w:t>
      </w:r>
      <w:proofErr w:type="spellEnd"/>
      <w:r>
        <w:rPr>
          <w:sz w:val="24"/>
          <w:szCs w:val="24"/>
          <w:lang w:val="en-US"/>
        </w:rPr>
        <w:t xml:space="preserve"> in </w:t>
      </w:r>
      <w:proofErr w:type="spellStart"/>
      <w:r>
        <w:rPr>
          <w:sz w:val="24"/>
          <w:szCs w:val="24"/>
          <w:lang w:val="en-US"/>
        </w:rPr>
        <w:t>suma</w:t>
      </w:r>
      <w:proofErr w:type="spellEnd"/>
      <w:r>
        <w:rPr>
          <w:sz w:val="24"/>
          <w:szCs w:val="24"/>
          <w:lang w:val="en-US"/>
        </w:rPr>
        <w:t xml:space="preserve"> de </w:t>
      </w:r>
      <w:r w:rsidR="0052253D" w:rsidRPr="0052253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240.0 mii lei </w:t>
      </w:r>
      <w:r w:rsidR="0052253D" w:rsidRPr="0052253D">
        <w:rPr>
          <w:sz w:val="24"/>
          <w:szCs w:val="24"/>
          <w:lang w:val="en-US"/>
        </w:rPr>
        <w:t xml:space="preserve">la </w:t>
      </w:r>
      <w:proofErr w:type="spellStart"/>
      <w:r w:rsidR="0052253D" w:rsidRPr="0052253D">
        <w:rPr>
          <w:sz w:val="24"/>
          <w:szCs w:val="24"/>
          <w:lang w:val="en-US"/>
        </w:rPr>
        <w:t>următoarele</w:t>
      </w:r>
      <w:proofErr w:type="spellEnd"/>
      <w:r w:rsidR="0052253D" w:rsidRPr="0052253D">
        <w:rPr>
          <w:sz w:val="24"/>
          <w:szCs w:val="24"/>
          <w:lang w:val="en-US"/>
        </w:rPr>
        <w:t xml:space="preserve"> </w:t>
      </w:r>
      <w:proofErr w:type="spellStart"/>
      <w:r w:rsidR="0052253D" w:rsidRPr="0052253D">
        <w:rPr>
          <w:sz w:val="24"/>
          <w:szCs w:val="24"/>
          <w:lang w:val="en-US"/>
        </w:rPr>
        <w:t>subprograme</w:t>
      </w:r>
      <w:proofErr w:type="spellEnd"/>
      <w:r w:rsidR="0052253D" w:rsidRPr="0052253D">
        <w:rPr>
          <w:sz w:val="24"/>
          <w:szCs w:val="24"/>
          <w:lang w:val="en-US"/>
        </w:rPr>
        <w:t>:</w:t>
      </w:r>
    </w:p>
    <w:p w14:paraId="1B7F2D97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7904C65B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gramStart"/>
      <w:r w:rsidRPr="0052253D">
        <w:rPr>
          <w:sz w:val="24"/>
          <w:szCs w:val="24"/>
          <w:lang w:val="en-US"/>
        </w:rPr>
        <w:t xml:space="preserve">7502  </w:t>
      </w:r>
      <w:proofErr w:type="spellStart"/>
      <w:r w:rsidRPr="0052253D">
        <w:rPr>
          <w:sz w:val="24"/>
          <w:szCs w:val="24"/>
          <w:lang w:val="en-US"/>
        </w:rPr>
        <w:t>Activitatea</w:t>
      </w:r>
      <w:proofErr w:type="spellEnd"/>
      <w:proofErr w:type="gramEnd"/>
      <w:r w:rsidRPr="0052253D">
        <w:rPr>
          <w:sz w:val="24"/>
          <w:szCs w:val="24"/>
          <w:lang w:val="en-US"/>
        </w:rPr>
        <w:t xml:space="preserve"> 00333 </w:t>
      </w:r>
    </w:p>
    <w:p w14:paraId="473A87DB" w14:textId="4E1E4B0F" w:rsidR="0052253D" w:rsidRPr="0052253D" w:rsidRDefault="009810B7" w:rsidP="005225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+18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mii lei (</w:t>
      </w:r>
      <w:proofErr w:type="spellStart"/>
      <w:r>
        <w:rPr>
          <w:sz w:val="24"/>
          <w:szCs w:val="24"/>
          <w:lang w:val="en-US"/>
        </w:rPr>
        <w:t>salubrizarea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becuri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electrice</w:t>
      </w:r>
      <w:proofErr w:type="spellEnd"/>
      <w:r>
        <w:rPr>
          <w:sz w:val="24"/>
          <w:szCs w:val="24"/>
          <w:lang w:val="en-US"/>
        </w:rPr>
        <w:t>)</w:t>
      </w:r>
    </w:p>
    <w:p w14:paraId="2B7AC948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20889823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8502 </w:t>
      </w:r>
      <w:proofErr w:type="spellStart"/>
      <w:r w:rsidRPr="0052253D">
        <w:rPr>
          <w:sz w:val="24"/>
          <w:szCs w:val="24"/>
          <w:lang w:val="en-US"/>
        </w:rPr>
        <w:t>Activitatea</w:t>
      </w:r>
      <w:proofErr w:type="spellEnd"/>
      <w:r w:rsidRPr="0052253D">
        <w:rPr>
          <w:sz w:val="24"/>
          <w:szCs w:val="24"/>
          <w:lang w:val="en-US"/>
        </w:rPr>
        <w:t xml:space="preserve"> 00234</w:t>
      </w:r>
    </w:p>
    <w:p w14:paraId="33414D68" w14:textId="0CA9B653" w:rsidR="0052253D" w:rsidRPr="0052253D" w:rsidRDefault="009810B7" w:rsidP="0052253D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+12</w:t>
      </w:r>
      <w:proofErr w:type="gramStart"/>
      <w:r>
        <w:rPr>
          <w:sz w:val="24"/>
          <w:szCs w:val="24"/>
          <w:lang w:val="en-US"/>
        </w:rPr>
        <w:t>,0</w:t>
      </w:r>
      <w:proofErr w:type="gramEnd"/>
      <w:r>
        <w:rPr>
          <w:sz w:val="24"/>
          <w:szCs w:val="24"/>
          <w:lang w:val="en-US"/>
        </w:rPr>
        <w:t xml:space="preserve"> mii lei (la </w:t>
      </w:r>
      <w:proofErr w:type="spellStart"/>
      <w:r>
        <w:rPr>
          <w:sz w:val="24"/>
          <w:szCs w:val="24"/>
          <w:lang w:val="en-US"/>
        </w:rPr>
        <w:t>sarbatoarea</w:t>
      </w:r>
      <w:proofErr w:type="spellEnd"/>
      <w:r>
        <w:rPr>
          <w:sz w:val="24"/>
          <w:szCs w:val="24"/>
          <w:lang w:val="en-US"/>
        </w:rPr>
        <w:t xml:space="preserve"> de 27 august)</w:t>
      </w:r>
    </w:p>
    <w:p w14:paraId="6B436EB0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14FA42F6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6402 </w:t>
      </w:r>
      <w:proofErr w:type="spellStart"/>
      <w:proofErr w:type="gramStart"/>
      <w:r w:rsidRPr="0052253D">
        <w:rPr>
          <w:sz w:val="24"/>
          <w:szCs w:val="24"/>
          <w:lang w:val="en-US"/>
        </w:rPr>
        <w:t>Activitatea</w:t>
      </w:r>
      <w:proofErr w:type="spellEnd"/>
      <w:r w:rsidRPr="0052253D">
        <w:rPr>
          <w:sz w:val="24"/>
          <w:szCs w:val="24"/>
          <w:lang w:val="en-US"/>
        </w:rPr>
        <w:t xml:space="preserve">  00319</w:t>
      </w:r>
      <w:proofErr w:type="gramEnd"/>
    </w:p>
    <w:p w14:paraId="5FE795EE" w14:textId="1025C1D1" w:rsidR="0052253D" w:rsidRPr="0052253D" w:rsidRDefault="0052253D" w:rsidP="0052253D">
      <w:pPr>
        <w:rPr>
          <w:sz w:val="24"/>
          <w:szCs w:val="24"/>
          <w:lang w:val="en-US"/>
        </w:rPr>
      </w:pPr>
      <w:r w:rsidRPr="0052253D">
        <w:rPr>
          <w:sz w:val="24"/>
          <w:szCs w:val="24"/>
          <w:lang w:val="en-US"/>
        </w:rPr>
        <w:t>+200</w:t>
      </w:r>
      <w:proofErr w:type="gramStart"/>
      <w:r w:rsidRPr="0052253D">
        <w:rPr>
          <w:sz w:val="24"/>
          <w:szCs w:val="24"/>
          <w:lang w:val="en-US"/>
        </w:rPr>
        <w:t>,0</w:t>
      </w:r>
      <w:proofErr w:type="gramEnd"/>
      <w:r w:rsidRPr="0052253D">
        <w:rPr>
          <w:sz w:val="24"/>
          <w:szCs w:val="24"/>
          <w:lang w:val="en-US"/>
        </w:rPr>
        <w:t xml:space="preserve"> </w:t>
      </w:r>
      <w:r w:rsidR="009810B7">
        <w:rPr>
          <w:sz w:val="24"/>
          <w:szCs w:val="24"/>
          <w:lang w:val="en-US"/>
        </w:rPr>
        <w:t>mii lei (</w:t>
      </w:r>
      <w:proofErr w:type="spellStart"/>
      <w:r w:rsidR="009810B7">
        <w:rPr>
          <w:sz w:val="24"/>
          <w:szCs w:val="24"/>
          <w:lang w:val="en-US"/>
        </w:rPr>
        <w:t>elaborarea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proiectului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tehnic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pentru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alimentarea</w:t>
      </w:r>
      <w:proofErr w:type="spellEnd"/>
      <w:r w:rsidR="009810B7">
        <w:rPr>
          <w:sz w:val="24"/>
          <w:szCs w:val="24"/>
          <w:lang w:val="en-US"/>
        </w:rPr>
        <w:t xml:space="preserve"> cu </w:t>
      </w:r>
      <w:proofErr w:type="spellStart"/>
      <w:r w:rsidR="009810B7">
        <w:rPr>
          <w:sz w:val="24"/>
          <w:szCs w:val="24"/>
          <w:lang w:val="en-US"/>
        </w:rPr>
        <w:t>apa</w:t>
      </w:r>
      <w:proofErr w:type="spellEnd"/>
      <w:r w:rsidR="009810B7">
        <w:rPr>
          <w:sz w:val="24"/>
          <w:szCs w:val="24"/>
          <w:lang w:val="en-US"/>
        </w:rPr>
        <w:t xml:space="preserve"> a </w:t>
      </w:r>
      <w:proofErr w:type="spellStart"/>
      <w:r w:rsidR="009810B7">
        <w:rPr>
          <w:sz w:val="24"/>
          <w:szCs w:val="24"/>
          <w:lang w:val="en-US"/>
        </w:rPr>
        <w:t>restul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satului</w:t>
      </w:r>
      <w:proofErr w:type="spellEnd"/>
      <w:r w:rsidRPr="0052253D">
        <w:rPr>
          <w:sz w:val="24"/>
          <w:szCs w:val="24"/>
          <w:lang w:val="en-US"/>
        </w:rPr>
        <w:t>);</w:t>
      </w:r>
    </w:p>
    <w:p w14:paraId="526FBF00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23FF404A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9012 </w:t>
      </w:r>
      <w:proofErr w:type="spellStart"/>
      <w:r w:rsidRPr="0052253D">
        <w:rPr>
          <w:sz w:val="24"/>
          <w:szCs w:val="24"/>
          <w:lang w:val="en-US"/>
        </w:rPr>
        <w:t>Activitatea</w:t>
      </w:r>
      <w:proofErr w:type="spellEnd"/>
      <w:r w:rsidRPr="0052253D">
        <w:rPr>
          <w:sz w:val="24"/>
          <w:szCs w:val="24"/>
          <w:lang w:val="en-US"/>
        </w:rPr>
        <w:t xml:space="preserve"> 00291</w:t>
      </w:r>
    </w:p>
    <w:p w14:paraId="12520FD5" w14:textId="54FCD6B0" w:rsidR="0052253D" w:rsidRPr="0052253D" w:rsidRDefault="0052253D" w:rsidP="0052253D">
      <w:pPr>
        <w:rPr>
          <w:sz w:val="24"/>
          <w:szCs w:val="24"/>
          <w:lang w:val="en-US"/>
        </w:rPr>
      </w:pPr>
      <w:r w:rsidRPr="0052253D">
        <w:rPr>
          <w:sz w:val="24"/>
          <w:szCs w:val="24"/>
          <w:lang w:val="en-US"/>
        </w:rPr>
        <w:t>+ 10</w:t>
      </w:r>
      <w:proofErr w:type="gramStart"/>
      <w:r w:rsidRPr="0052253D">
        <w:rPr>
          <w:sz w:val="24"/>
          <w:szCs w:val="24"/>
          <w:lang w:val="en-US"/>
        </w:rPr>
        <w:t>,0</w:t>
      </w:r>
      <w:proofErr w:type="gramEnd"/>
      <w:r w:rsidRPr="0052253D">
        <w:rPr>
          <w:sz w:val="24"/>
          <w:szCs w:val="24"/>
          <w:lang w:val="en-US"/>
        </w:rPr>
        <w:t xml:space="preserve"> mii lei (</w:t>
      </w:r>
      <w:proofErr w:type="spellStart"/>
      <w:r w:rsidRPr="0052253D">
        <w:rPr>
          <w:sz w:val="24"/>
          <w:szCs w:val="24"/>
          <w:lang w:val="en-US"/>
        </w:rPr>
        <w:t>ajutor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spellStart"/>
      <w:r w:rsidRPr="0052253D">
        <w:rPr>
          <w:sz w:val="24"/>
          <w:szCs w:val="24"/>
          <w:lang w:val="en-US"/>
        </w:rPr>
        <w:t>pentru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spellStart"/>
      <w:r w:rsidRPr="0052253D">
        <w:rPr>
          <w:sz w:val="24"/>
          <w:szCs w:val="24"/>
          <w:lang w:val="en-US"/>
        </w:rPr>
        <w:t>copiii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spellStart"/>
      <w:r w:rsidRPr="0052253D">
        <w:rPr>
          <w:sz w:val="24"/>
          <w:szCs w:val="24"/>
          <w:lang w:val="en-US"/>
        </w:rPr>
        <w:t>nascuti</w:t>
      </w:r>
      <w:proofErr w:type="spellEnd"/>
      <w:r w:rsidRPr="0052253D">
        <w:rPr>
          <w:sz w:val="24"/>
          <w:szCs w:val="24"/>
          <w:lang w:val="en-US"/>
        </w:rPr>
        <w:t xml:space="preserve"> in 2024);</w:t>
      </w:r>
    </w:p>
    <w:p w14:paraId="713613A6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429CCD20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gramStart"/>
      <w:r w:rsidRPr="0052253D">
        <w:rPr>
          <w:sz w:val="24"/>
          <w:szCs w:val="24"/>
          <w:lang w:val="en-US"/>
        </w:rPr>
        <w:t xml:space="preserve">6402  </w:t>
      </w:r>
      <w:proofErr w:type="spellStart"/>
      <w:r w:rsidRPr="0052253D">
        <w:rPr>
          <w:sz w:val="24"/>
          <w:szCs w:val="24"/>
          <w:lang w:val="en-US"/>
        </w:rPr>
        <w:t>Activitatea</w:t>
      </w:r>
      <w:proofErr w:type="spellEnd"/>
      <w:proofErr w:type="gramEnd"/>
      <w:r w:rsidRPr="0052253D">
        <w:rPr>
          <w:sz w:val="24"/>
          <w:szCs w:val="24"/>
          <w:lang w:val="en-US"/>
        </w:rPr>
        <w:t xml:space="preserve">  00395</w:t>
      </w:r>
    </w:p>
    <w:p w14:paraId="14762E5A" w14:textId="543FDD13" w:rsidR="0052253D" w:rsidRPr="0052253D" w:rsidRDefault="0052253D" w:rsidP="0052253D">
      <w:pPr>
        <w:rPr>
          <w:sz w:val="24"/>
          <w:szCs w:val="24"/>
          <w:lang w:val="en-US"/>
        </w:rPr>
      </w:pPr>
      <w:r w:rsidRPr="0052253D">
        <w:rPr>
          <w:sz w:val="24"/>
          <w:szCs w:val="24"/>
          <w:lang w:val="en-US"/>
        </w:rPr>
        <w:t>– 189</w:t>
      </w:r>
      <w:proofErr w:type="gramStart"/>
      <w:r w:rsidRPr="0052253D">
        <w:rPr>
          <w:sz w:val="24"/>
          <w:szCs w:val="24"/>
          <w:lang w:val="en-US"/>
        </w:rPr>
        <w:t>,0</w:t>
      </w:r>
      <w:proofErr w:type="gramEnd"/>
      <w:r w:rsidR="00AB7AC1">
        <w:rPr>
          <w:sz w:val="24"/>
          <w:szCs w:val="24"/>
          <w:lang w:val="en-US"/>
        </w:rPr>
        <w:t xml:space="preserve"> ( de la </w:t>
      </w:r>
      <w:proofErr w:type="spellStart"/>
      <w:r w:rsidR="00AB7AC1">
        <w:rPr>
          <w:sz w:val="24"/>
          <w:szCs w:val="24"/>
          <w:lang w:val="en-US"/>
        </w:rPr>
        <w:t>servicii</w:t>
      </w:r>
      <w:proofErr w:type="spellEnd"/>
      <w:r w:rsidR="00AB7AC1">
        <w:rPr>
          <w:sz w:val="24"/>
          <w:szCs w:val="24"/>
          <w:lang w:val="en-US"/>
        </w:rPr>
        <w:t xml:space="preserve"> de </w:t>
      </w:r>
      <w:proofErr w:type="spellStart"/>
      <w:r w:rsidR="00AB7AC1">
        <w:rPr>
          <w:sz w:val="24"/>
          <w:szCs w:val="24"/>
          <w:lang w:val="en-US"/>
        </w:rPr>
        <w:t>reparatie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curenta</w:t>
      </w:r>
      <w:proofErr w:type="spellEnd"/>
      <w:r w:rsidR="00AB7AC1">
        <w:rPr>
          <w:sz w:val="24"/>
          <w:szCs w:val="24"/>
          <w:lang w:val="en-US"/>
        </w:rPr>
        <w:t xml:space="preserve"> e </w:t>
      </w:r>
      <w:proofErr w:type="spellStart"/>
      <w:r w:rsidR="00AB7AC1">
        <w:rPr>
          <w:sz w:val="24"/>
          <w:szCs w:val="24"/>
          <w:lang w:val="en-US"/>
        </w:rPr>
        <w:t>fac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modificari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pentru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destinatie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mai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necesara</w:t>
      </w:r>
      <w:proofErr w:type="spellEnd"/>
      <w:r w:rsidR="00AB7AC1">
        <w:rPr>
          <w:sz w:val="24"/>
          <w:szCs w:val="24"/>
          <w:lang w:val="en-US"/>
        </w:rPr>
        <w:t>)</w:t>
      </w:r>
    </w:p>
    <w:p w14:paraId="14DCF17D" w14:textId="77777777" w:rsidR="0052253D" w:rsidRPr="0052253D" w:rsidRDefault="0052253D" w:rsidP="0052253D">
      <w:pPr>
        <w:rPr>
          <w:sz w:val="24"/>
          <w:szCs w:val="24"/>
          <w:lang w:val="en-US"/>
        </w:rPr>
      </w:pPr>
    </w:p>
    <w:p w14:paraId="7B290420" w14:textId="77777777" w:rsidR="0052253D" w:rsidRPr="0052253D" w:rsidRDefault="0052253D" w:rsidP="0052253D">
      <w:pPr>
        <w:rPr>
          <w:sz w:val="24"/>
          <w:szCs w:val="24"/>
          <w:lang w:val="en-US"/>
        </w:rPr>
      </w:pPr>
      <w:proofErr w:type="spellStart"/>
      <w:r w:rsidRPr="0052253D">
        <w:rPr>
          <w:sz w:val="24"/>
          <w:szCs w:val="24"/>
          <w:lang w:val="en-US"/>
        </w:rPr>
        <w:t>Subprogramul</w:t>
      </w:r>
      <w:proofErr w:type="spellEnd"/>
      <w:r w:rsidRPr="0052253D">
        <w:rPr>
          <w:sz w:val="24"/>
          <w:szCs w:val="24"/>
          <w:lang w:val="en-US"/>
        </w:rPr>
        <w:t xml:space="preserve"> 8502 </w:t>
      </w:r>
      <w:proofErr w:type="spellStart"/>
      <w:proofErr w:type="gramStart"/>
      <w:r w:rsidRPr="0052253D">
        <w:rPr>
          <w:sz w:val="24"/>
          <w:szCs w:val="24"/>
          <w:lang w:val="en-US"/>
        </w:rPr>
        <w:t>Activitatea</w:t>
      </w:r>
      <w:proofErr w:type="spellEnd"/>
      <w:r w:rsidRPr="0052253D">
        <w:rPr>
          <w:sz w:val="24"/>
          <w:szCs w:val="24"/>
          <w:lang w:val="en-US"/>
        </w:rPr>
        <w:t xml:space="preserve">  00230</w:t>
      </w:r>
      <w:proofErr w:type="gramEnd"/>
    </w:p>
    <w:p w14:paraId="19548899" w14:textId="74AEFAAB" w:rsidR="0052253D" w:rsidRPr="0052253D" w:rsidRDefault="0052253D" w:rsidP="0052253D">
      <w:pPr>
        <w:rPr>
          <w:sz w:val="24"/>
          <w:szCs w:val="24"/>
          <w:lang w:val="en-US"/>
        </w:rPr>
      </w:pPr>
      <w:r w:rsidRPr="0052253D">
        <w:rPr>
          <w:sz w:val="24"/>
          <w:szCs w:val="24"/>
          <w:lang w:val="en-US"/>
        </w:rPr>
        <w:t>+189</w:t>
      </w:r>
      <w:proofErr w:type="gramStart"/>
      <w:r w:rsidRPr="0052253D">
        <w:rPr>
          <w:sz w:val="24"/>
          <w:szCs w:val="24"/>
          <w:lang w:val="en-US"/>
        </w:rPr>
        <w:t>,0</w:t>
      </w:r>
      <w:proofErr w:type="gramEnd"/>
      <w:r w:rsidRPr="0052253D">
        <w:rPr>
          <w:sz w:val="24"/>
          <w:szCs w:val="24"/>
          <w:lang w:val="en-US"/>
        </w:rPr>
        <w:t xml:space="preserve"> mii lei  </w:t>
      </w:r>
      <w:r w:rsidR="009810B7">
        <w:rPr>
          <w:sz w:val="24"/>
          <w:szCs w:val="24"/>
          <w:lang w:val="en-US"/>
        </w:rPr>
        <w:t>(</w:t>
      </w:r>
      <w:proofErr w:type="spellStart"/>
      <w:r w:rsidRPr="0052253D">
        <w:rPr>
          <w:sz w:val="24"/>
          <w:szCs w:val="24"/>
          <w:lang w:val="en-US"/>
        </w:rPr>
        <w:t>covorul</w:t>
      </w:r>
      <w:proofErr w:type="spellEnd"/>
      <w:r w:rsidRPr="0052253D">
        <w:rPr>
          <w:sz w:val="24"/>
          <w:szCs w:val="24"/>
          <w:lang w:val="en-US"/>
        </w:rPr>
        <w:t xml:space="preserve"> </w:t>
      </w:r>
      <w:proofErr w:type="spellStart"/>
      <w:r w:rsidRPr="0052253D">
        <w:rPr>
          <w:sz w:val="24"/>
          <w:szCs w:val="24"/>
          <w:lang w:val="en-US"/>
        </w:rPr>
        <w:t>verde</w:t>
      </w:r>
      <w:proofErr w:type="spellEnd"/>
      <w:r w:rsidR="009810B7">
        <w:rPr>
          <w:sz w:val="24"/>
          <w:szCs w:val="24"/>
          <w:lang w:val="en-US"/>
        </w:rPr>
        <w:t xml:space="preserve"> la mini </w:t>
      </w:r>
      <w:proofErr w:type="spellStart"/>
      <w:r w:rsidR="009810B7">
        <w:rPr>
          <w:sz w:val="24"/>
          <w:szCs w:val="24"/>
          <w:lang w:val="en-US"/>
        </w:rPr>
        <w:t>stadionul</w:t>
      </w:r>
      <w:proofErr w:type="spellEnd"/>
      <w:r w:rsidR="009810B7">
        <w:rPr>
          <w:sz w:val="24"/>
          <w:szCs w:val="24"/>
          <w:lang w:val="en-US"/>
        </w:rPr>
        <w:t xml:space="preserve"> </w:t>
      </w:r>
      <w:proofErr w:type="spellStart"/>
      <w:r w:rsidR="009810B7">
        <w:rPr>
          <w:sz w:val="24"/>
          <w:szCs w:val="24"/>
          <w:lang w:val="en-US"/>
        </w:rPr>
        <w:t>nou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pentru</w:t>
      </w:r>
      <w:proofErr w:type="spellEnd"/>
      <w:r w:rsidR="00AB7AC1">
        <w:rPr>
          <w:sz w:val="24"/>
          <w:szCs w:val="24"/>
          <w:lang w:val="en-US"/>
        </w:rPr>
        <w:t xml:space="preserve"> </w:t>
      </w:r>
      <w:proofErr w:type="spellStart"/>
      <w:r w:rsidR="00AB7AC1">
        <w:rPr>
          <w:sz w:val="24"/>
          <w:szCs w:val="24"/>
          <w:lang w:val="en-US"/>
        </w:rPr>
        <w:t>lucrari</w:t>
      </w:r>
      <w:proofErr w:type="spellEnd"/>
      <w:r w:rsidR="00AB7AC1">
        <w:rPr>
          <w:sz w:val="24"/>
          <w:szCs w:val="24"/>
          <w:lang w:val="en-US"/>
        </w:rPr>
        <w:t xml:space="preserve"> de </w:t>
      </w:r>
      <w:proofErr w:type="spellStart"/>
      <w:r w:rsidR="00AB7AC1">
        <w:rPr>
          <w:sz w:val="24"/>
          <w:szCs w:val="24"/>
          <w:lang w:val="en-US"/>
        </w:rPr>
        <w:t>amenajare</w:t>
      </w:r>
      <w:proofErr w:type="spellEnd"/>
      <w:r w:rsidR="00AB7AC1">
        <w:rPr>
          <w:sz w:val="24"/>
          <w:szCs w:val="24"/>
          <w:lang w:val="en-US"/>
        </w:rPr>
        <w:t>)</w:t>
      </w:r>
      <w:r w:rsidRPr="0052253D">
        <w:rPr>
          <w:sz w:val="24"/>
          <w:szCs w:val="24"/>
          <w:lang w:val="en-US"/>
        </w:rPr>
        <w:t xml:space="preserve">                                                                                               </w:t>
      </w:r>
    </w:p>
    <w:p w14:paraId="312EF42F" w14:textId="77777777" w:rsidR="007F1EA4" w:rsidRPr="007F1EA4" w:rsidRDefault="007F1EA4" w:rsidP="007F1EA4">
      <w:pPr>
        <w:rPr>
          <w:lang w:val="en-US"/>
        </w:rPr>
      </w:pPr>
    </w:p>
    <w:p w14:paraId="1CDE3739" w14:textId="61504003" w:rsidR="007F1EA4" w:rsidRPr="007F1EA4" w:rsidRDefault="0052253D" w:rsidP="007F1EA4">
      <w:pPr>
        <w:rPr>
          <w:lang w:val="en-US"/>
        </w:rPr>
      </w:pPr>
      <w:r>
        <w:rPr>
          <w:lang w:val="en-US"/>
        </w:rPr>
        <w:t xml:space="preserve"> </w:t>
      </w:r>
    </w:p>
    <w:p w14:paraId="3111088E" w14:textId="77777777" w:rsidR="00AB7AC1" w:rsidRDefault="00AB7AC1" w:rsidP="00950A5F">
      <w:pPr>
        <w:spacing w:after="200" w:line="276" w:lineRule="auto"/>
        <w:jc w:val="right"/>
        <w:rPr>
          <w:rFonts w:eastAsia="Calibri"/>
          <w:i/>
          <w:iCs/>
          <w:sz w:val="24"/>
          <w:szCs w:val="24"/>
          <w:lang w:val="en-US"/>
        </w:rPr>
      </w:pPr>
    </w:p>
    <w:p w14:paraId="269248CB" w14:textId="77777777" w:rsidR="00857886" w:rsidRDefault="00857886" w:rsidP="00950A5F">
      <w:pPr>
        <w:spacing w:after="200" w:line="276" w:lineRule="auto"/>
        <w:jc w:val="right"/>
        <w:rPr>
          <w:rFonts w:eastAsia="Calibri"/>
          <w:i/>
          <w:iCs/>
          <w:sz w:val="24"/>
          <w:szCs w:val="24"/>
          <w:lang w:val="en-US"/>
        </w:rPr>
      </w:pPr>
    </w:p>
    <w:p w14:paraId="54FF5BC0" w14:textId="77777777" w:rsidR="00857886" w:rsidRDefault="00857886" w:rsidP="00950A5F">
      <w:pPr>
        <w:spacing w:after="200" w:line="276" w:lineRule="auto"/>
        <w:jc w:val="right"/>
        <w:rPr>
          <w:rFonts w:eastAsia="Calibri"/>
          <w:i/>
          <w:iCs/>
          <w:sz w:val="24"/>
          <w:szCs w:val="24"/>
          <w:lang w:val="en-US"/>
        </w:rPr>
      </w:pPr>
    </w:p>
    <w:p w14:paraId="73B95D85" w14:textId="65305D23" w:rsidR="00DE6678" w:rsidRPr="00F86398" w:rsidRDefault="00DE6678" w:rsidP="00950A5F">
      <w:pPr>
        <w:spacing w:after="200" w:line="276" w:lineRule="auto"/>
        <w:jc w:val="right"/>
        <w:rPr>
          <w:rFonts w:eastAsia="Calibri"/>
          <w:i/>
          <w:iCs/>
          <w:sz w:val="24"/>
          <w:szCs w:val="24"/>
          <w:lang w:val="en-US"/>
        </w:rPr>
      </w:pPr>
      <w:proofErr w:type="spellStart"/>
      <w:r w:rsidRPr="00F86398">
        <w:rPr>
          <w:rFonts w:eastAsia="Calibri"/>
          <w:i/>
          <w:iCs/>
          <w:sz w:val="24"/>
          <w:szCs w:val="24"/>
          <w:lang w:val="en-US"/>
        </w:rPr>
        <w:t>Tabelul</w:t>
      </w:r>
      <w:proofErr w:type="spellEnd"/>
      <w:r w:rsidRPr="00F86398">
        <w:rPr>
          <w:rFonts w:eastAsia="Calibri"/>
          <w:i/>
          <w:iCs/>
          <w:sz w:val="24"/>
          <w:szCs w:val="24"/>
          <w:lang w:val="en-US"/>
        </w:rPr>
        <w:t xml:space="preserve"> 1 la </w:t>
      </w:r>
      <w:proofErr w:type="gramStart"/>
      <w:r w:rsidRPr="00F86398">
        <w:rPr>
          <w:rFonts w:eastAsia="Calibri"/>
          <w:i/>
          <w:iCs/>
          <w:sz w:val="24"/>
          <w:szCs w:val="24"/>
          <w:lang w:val="en-US"/>
        </w:rPr>
        <w:t xml:space="preserve">nota </w:t>
      </w:r>
      <w:r w:rsidR="0054054D">
        <w:rPr>
          <w:rFonts w:eastAsia="Calibri"/>
          <w:i/>
          <w:iCs/>
          <w:sz w:val="24"/>
          <w:szCs w:val="24"/>
          <w:lang w:val="en-US"/>
        </w:rPr>
        <w:t xml:space="preserve"> </w:t>
      </w:r>
      <w:proofErr w:type="spellStart"/>
      <w:r w:rsidRPr="00F86398">
        <w:rPr>
          <w:rFonts w:eastAsia="Calibri"/>
          <w:i/>
          <w:iCs/>
          <w:sz w:val="24"/>
          <w:szCs w:val="24"/>
          <w:lang w:val="en-US"/>
        </w:rPr>
        <w:t>informativă</w:t>
      </w:r>
      <w:proofErr w:type="spellEnd"/>
      <w:proofErr w:type="gramEnd"/>
    </w:p>
    <w:p w14:paraId="712B1D07" w14:textId="77777777" w:rsidR="00857886" w:rsidRDefault="00857886" w:rsidP="00DE6678">
      <w:pPr>
        <w:jc w:val="center"/>
        <w:rPr>
          <w:b/>
          <w:sz w:val="24"/>
          <w:szCs w:val="24"/>
          <w:lang w:val="en-US" w:eastAsia="ru-RU"/>
        </w:rPr>
      </w:pPr>
    </w:p>
    <w:p w14:paraId="1E058723" w14:textId="77777777" w:rsidR="00857886" w:rsidRDefault="00857886" w:rsidP="00DE6678">
      <w:pPr>
        <w:jc w:val="center"/>
        <w:rPr>
          <w:b/>
          <w:sz w:val="24"/>
          <w:szCs w:val="24"/>
          <w:lang w:val="en-US" w:eastAsia="ru-RU"/>
        </w:rPr>
      </w:pPr>
    </w:p>
    <w:p w14:paraId="551E0B47" w14:textId="77777777" w:rsidR="00857886" w:rsidRDefault="00857886" w:rsidP="00DE6678">
      <w:pPr>
        <w:jc w:val="center"/>
        <w:rPr>
          <w:b/>
          <w:sz w:val="24"/>
          <w:szCs w:val="24"/>
          <w:lang w:val="en-US" w:eastAsia="ru-RU"/>
        </w:rPr>
      </w:pPr>
    </w:p>
    <w:p w14:paraId="7CA37A28" w14:textId="77777777" w:rsidR="00857886" w:rsidRDefault="00857886" w:rsidP="00DE6678">
      <w:pPr>
        <w:jc w:val="center"/>
        <w:rPr>
          <w:b/>
          <w:sz w:val="24"/>
          <w:szCs w:val="24"/>
          <w:lang w:val="en-US" w:eastAsia="ru-RU"/>
        </w:rPr>
      </w:pPr>
    </w:p>
    <w:p w14:paraId="2945B7F8" w14:textId="77777777" w:rsidR="00DE6678" w:rsidRPr="00F86398" w:rsidRDefault="00DE6678" w:rsidP="00DE6678">
      <w:pPr>
        <w:jc w:val="center"/>
        <w:rPr>
          <w:b/>
          <w:bCs/>
          <w:color w:val="000000"/>
          <w:sz w:val="24"/>
          <w:szCs w:val="24"/>
          <w:lang w:val="uk-UA" w:eastAsia="ru-RU"/>
        </w:rPr>
      </w:pPr>
      <w:proofErr w:type="spellStart"/>
      <w:r w:rsidRPr="00F86398">
        <w:rPr>
          <w:b/>
          <w:sz w:val="24"/>
          <w:szCs w:val="24"/>
          <w:lang w:val="uk-UA" w:eastAsia="ru-RU"/>
        </w:rPr>
        <w:t>Indicatorii</w:t>
      </w:r>
      <w:proofErr w:type="spellEnd"/>
      <w:r w:rsidRPr="00F86398">
        <w:rPr>
          <w:b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generali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r w:rsidRPr="00F86398">
        <w:rPr>
          <w:b/>
          <w:bCs/>
          <w:color w:val="000000"/>
          <w:sz w:val="24"/>
          <w:szCs w:val="24"/>
          <w:lang w:val="uk-UA" w:eastAsia="ru-RU"/>
        </w:rPr>
        <w:t>şi</w:t>
      </w:r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sursele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de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finanţare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ale</w:t>
      </w:r>
      <w:proofErr w:type="spellEnd"/>
    </w:p>
    <w:p w14:paraId="72AF7A49" w14:textId="6746B9D5" w:rsidR="00DE6678" w:rsidRPr="00B64073" w:rsidRDefault="00DE6678" w:rsidP="00DE6678">
      <w:pPr>
        <w:jc w:val="center"/>
        <w:rPr>
          <w:b/>
          <w:bCs/>
          <w:color w:val="000000"/>
          <w:sz w:val="24"/>
          <w:szCs w:val="24"/>
          <w:lang w:val="en-US" w:eastAsia="ru-RU"/>
        </w:rPr>
      </w:pPr>
      <w:proofErr w:type="gramStart"/>
      <w:r w:rsidRPr="00F86398">
        <w:rPr>
          <w:b/>
          <w:bCs/>
          <w:color w:val="000000"/>
          <w:sz w:val="24"/>
          <w:szCs w:val="24"/>
          <w:lang w:val="en-US" w:eastAsia="ru-RU"/>
        </w:rPr>
        <w:t>b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ugetului</w:t>
      </w:r>
      <w:proofErr w:type="spellEnd"/>
      <w:proofErr w:type="gram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local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prim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>ă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ria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64073">
        <w:rPr>
          <w:b/>
          <w:bCs/>
          <w:color w:val="000000"/>
          <w:sz w:val="24"/>
          <w:szCs w:val="24"/>
          <w:lang w:val="en-US" w:eastAsia="ru-RU"/>
        </w:rPr>
        <w:t>Mihălășeni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pe</w:t>
      </w:r>
      <w:proofErr w:type="spellEnd"/>
      <w:r w:rsidRPr="00F86398">
        <w:rPr>
          <w:b/>
          <w:bCs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F86398">
        <w:rPr>
          <w:b/>
          <w:bCs/>
          <w:color w:val="000000"/>
          <w:sz w:val="24"/>
          <w:szCs w:val="24"/>
          <w:lang w:val="uk-UA" w:eastAsia="ru-RU"/>
        </w:rPr>
        <w:t>anul</w:t>
      </w:r>
      <w:proofErr w:type="spellEnd"/>
      <w:r w:rsidRPr="00F86398">
        <w:rPr>
          <w:b/>
          <w:bCs/>
          <w:color w:val="000000"/>
          <w:sz w:val="24"/>
          <w:szCs w:val="24"/>
          <w:lang w:val="uk-UA" w:eastAsia="ru-RU"/>
        </w:rPr>
        <w:t xml:space="preserve"> 20</w:t>
      </w:r>
      <w:r w:rsidRPr="00F86398">
        <w:rPr>
          <w:b/>
          <w:bCs/>
          <w:color w:val="000000"/>
          <w:sz w:val="24"/>
          <w:szCs w:val="24"/>
          <w:lang w:val="en-US" w:eastAsia="ru-RU"/>
        </w:rPr>
        <w:t>2</w:t>
      </w:r>
      <w:r w:rsidR="007F1EA4">
        <w:rPr>
          <w:b/>
          <w:bCs/>
          <w:color w:val="000000"/>
          <w:sz w:val="24"/>
          <w:szCs w:val="24"/>
          <w:lang w:val="en-US" w:eastAsia="ru-RU"/>
        </w:rPr>
        <w:t>4</w:t>
      </w:r>
    </w:p>
    <w:p w14:paraId="50F33083" w14:textId="77777777" w:rsidR="00DE6678" w:rsidRPr="00F86398" w:rsidRDefault="00DE6678" w:rsidP="00DE6678">
      <w:pPr>
        <w:jc w:val="center"/>
        <w:rPr>
          <w:b/>
          <w:sz w:val="24"/>
          <w:szCs w:val="24"/>
          <w:lang w:val="uk-UA" w:eastAsia="ru-RU"/>
        </w:rPr>
      </w:pPr>
    </w:p>
    <w:tbl>
      <w:tblPr>
        <w:tblW w:w="9794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4691"/>
        <w:gridCol w:w="992"/>
        <w:gridCol w:w="1418"/>
        <w:gridCol w:w="1276"/>
        <w:gridCol w:w="1417"/>
      </w:tblGrid>
      <w:tr w:rsidR="00DE6678" w:rsidRPr="00F86398" w14:paraId="57B9C811" w14:textId="77777777" w:rsidTr="004F5FCD">
        <w:trPr>
          <w:trHeight w:val="263"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99044F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Denumirea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4701B3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Cod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Eco</w:t>
            </w:r>
            <w:proofErr w:type="spellEnd"/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18EFF2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Suma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mii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lei</w:t>
            </w:r>
            <w:proofErr w:type="spellEnd"/>
          </w:p>
        </w:tc>
      </w:tr>
      <w:tr w:rsidR="00DE6678" w:rsidRPr="00F86398" w14:paraId="44794E6C" w14:textId="77777777" w:rsidTr="004F5FCD">
        <w:trPr>
          <w:trHeight w:val="732"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D1404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846A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25C1BB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Pînă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la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modificare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5FA12" w14:textId="77777777" w:rsidR="00DE6678" w:rsidRPr="0028289F" w:rsidRDefault="00DE6678" w:rsidP="004F5FCD">
            <w:pPr>
              <w:jc w:val="center"/>
              <w:rPr>
                <w:b/>
                <w:bCs/>
                <w:color w:val="000000"/>
                <w:sz w:val="20"/>
                <w:lang w:val="uk-UA" w:eastAsia="ru-RU"/>
              </w:rPr>
            </w:pPr>
            <w:proofErr w:type="spellStart"/>
            <w:r w:rsidRPr="0028289F">
              <w:rPr>
                <w:b/>
                <w:bCs/>
                <w:color w:val="000000"/>
                <w:sz w:val="20"/>
                <w:lang w:val="uk-UA" w:eastAsia="ru-RU"/>
              </w:rPr>
              <w:t>Modificarea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D78E43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Dupa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modificare</w:t>
            </w:r>
            <w:proofErr w:type="spellEnd"/>
          </w:p>
        </w:tc>
      </w:tr>
      <w:tr w:rsidR="00DE6678" w:rsidRPr="00F86398" w14:paraId="6CD14CCF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53E8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I. VENITURI,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9E0D8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39828" w14:textId="56A54F0B" w:rsidR="00DE6678" w:rsidRPr="00F86398" w:rsidRDefault="007F1EA4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4355,0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20A0" w14:textId="1ED62C2B" w:rsidR="00DE6678" w:rsidRPr="00F86398" w:rsidRDefault="00DE6678" w:rsidP="00E44C15">
            <w:pPr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DA21E" w14:textId="74B9A4A0" w:rsidR="00DE6678" w:rsidRPr="00F86398" w:rsidRDefault="004773A7" w:rsidP="007F1EA4">
            <w:pPr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4</w:t>
            </w:r>
            <w:r w:rsidR="007F1EA4">
              <w:rPr>
                <w:bCs/>
                <w:color w:val="000000"/>
                <w:sz w:val="24"/>
                <w:szCs w:val="24"/>
                <w:lang w:val="en-US" w:eastAsia="ru-RU"/>
              </w:rPr>
              <w:t>355,0</w:t>
            </w:r>
          </w:p>
        </w:tc>
      </w:tr>
      <w:tr w:rsidR="00DE6678" w:rsidRPr="00F86398" w14:paraId="5CEABC99" w14:textId="77777777" w:rsidTr="004F5FCD">
        <w:trPr>
          <w:trHeight w:val="34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A167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Inclusiv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transferuri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de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la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bugetul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de</w:t>
            </w:r>
            <w:proofErr w:type="spellEnd"/>
            <w:r w:rsidRPr="00F86398">
              <w:rPr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stat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8BE2B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B4319D" w14:textId="037D09A6" w:rsidR="00DE6678" w:rsidRPr="00F86398" w:rsidRDefault="007F1EA4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3165,6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04482" w14:textId="6EE7CA51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D511" w14:textId="170B9516" w:rsidR="00DE6678" w:rsidRPr="00F86398" w:rsidRDefault="007F1EA4" w:rsidP="004F5FCD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3165,6</w:t>
            </w:r>
          </w:p>
        </w:tc>
      </w:tr>
      <w:tr w:rsidR="00DE6678" w:rsidRPr="00F86398" w14:paraId="4143708E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2281A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II. CHELTUIELI,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4436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2+3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27F" w14:textId="2D939ED0" w:rsidR="00DE6678" w:rsidRPr="00F86398" w:rsidRDefault="00BD7A73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5015,0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E74AD" w14:textId="4D51D3DB" w:rsidR="00DE6678" w:rsidRPr="00F86398" w:rsidRDefault="00950A5F" w:rsidP="00BD7A73">
            <w:pPr>
              <w:jc w:val="center"/>
              <w:rPr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bCs/>
                <w:color w:val="000000"/>
                <w:sz w:val="24"/>
                <w:szCs w:val="24"/>
                <w:lang w:val="ro-RO" w:eastAsia="ru-RU"/>
              </w:rPr>
              <w:t>+</w:t>
            </w:r>
            <w:r w:rsidR="00BD7A73">
              <w:rPr>
                <w:bCs/>
                <w:color w:val="000000"/>
                <w:sz w:val="24"/>
                <w:szCs w:val="24"/>
                <w:lang w:val="ro-RO" w:eastAsia="ru-RU"/>
              </w:rPr>
              <w:t>240,0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ECFB7" w14:textId="5D0E163E" w:rsidR="00DE6678" w:rsidRPr="00F86398" w:rsidRDefault="008B33CF" w:rsidP="004F5FCD">
            <w:pPr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525</w:t>
            </w:r>
            <w:r w:rsidR="00950A5F">
              <w:rPr>
                <w:bCs/>
                <w:color w:val="000000"/>
                <w:sz w:val="24"/>
                <w:szCs w:val="24"/>
                <w:lang w:val="en-US" w:eastAsia="ru-RU"/>
              </w:rPr>
              <w:t>5,0</w:t>
            </w:r>
          </w:p>
        </w:tc>
      </w:tr>
      <w:tr w:rsidR="00DE6678" w:rsidRPr="00F86398" w14:paraId="7D1AAF2E" w14:textId="77777777" w:rsidTr="004F5FCD">
        <w:trPr>
          <w:trHeight w:val="253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41BF97" w14:textId="77777777" w:rsidR="00DE6678" w:rsidRPr="00F86398" w:rsidRDefault="00DE6678" w:rsidP="004F5FCD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Inclusiv</w:t>
            </w:r>
            <w:proofErr w:type="spellEnd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:  </w:t>
            </w: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Cheltuieli</w:t>
            </w:r>
            <w:proofErr w:type="spellEnd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recurente</w:t>
            </w:r>
            <w:proofErr w:type="spellEnd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FF30D" w14:textId="77777777" w:rsidR="00DE6678" w:rsidRPr="00F86398" w:rsidRDefault="00DE6678" w:rsidP="004F5FC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C027B" w14:textId="27235A16" w:rsidR="00950A5F" w:rsidRPr="00950A5F" w:rsidRDefault="00BD7A73" w:rsidP="00950A5F">
            <w:pPr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4755,0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7EA79" w14:textId="21995643" w:rsidR="00DE6678" w:rsidRPr="00F86398" w:rsidRDefault="00BD7A73" w:rsidP="00F7456B">
            <w:pPr>
              <w:jc w:val="center"/>
              <w:rPr>
                <w:bCs/>
                <w:i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bCs/>
                <w:color w:val="000000"/>
                <w:sz w:val="24"/>
                <w:szCs w:val="24"/>
                <w:lang w:val="ro-RO" w:eastAsia="ru-RU"/>
              </w:rPr>
              <w:t>+2</w:t>
            </w:r>
            <w:r w:rsidR="00950A5F">
              <w:rPr>
                <w:bCs/>
                <w:color w:val="000000"/>
                <w:sz w:val="24"/>
                <w:szCs w:val="24"/>
                <w:lang w:val="ro-RO" w:eastAsia="ru-RU"/>
              </w:rPr>
              <w:t>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AE9DE" w14:textId="3ABB9F11" w:rsidR="00DE6678" w:rsidRPr="00F86398" w:rsidRDefault="008B33CF" w:rsidP="004F5FCD">
            <w:pPr>
              <w:jc w:val="center"/>
              <w:rPr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49</w:t>
            </w:r>
            <w:r w:rsidR="00950A5F">
              <w:rPr>
                <w:bCs/>
                <w:color w:val="000000"/>
                <w:sz w:val="24"/>
                <w:szCs w:val="24"/>
                <w:lang w:val="en-US" w:eastAsia="ru-RU"/>
              </w:rPr>
              <w:t>55</w:t>
            </w: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,0</w:t>
            </w:r>
          </w:p>
        </w:tc>
      </w:tr>
      <w:tr w:rsidR="00DE6678" w:rsidRPr="00A63DA9" w14:paraId="09E01CF8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BF6722" w14:textId="77777777" w:rsidR="00DE6678" w:rsidRPr="00F86398" w:rsidRDefault="00DE6678" w:rsidP="004F5FCD">
            <w:pPr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Din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care</w:t>
            </w:r>
            <w:proofErr w:type="spellEnd"/>
            <w:r w:rsidRPr="00F86398">
              <w:rPr>
                <w:color w:val="000000"/>
                <w:sz w:val="24"/>
                <w:szCs w:val="24"/>
                <w:lang w:val="uk-UA" w:eastAsia="ru-RU"/>
              </w:rPr>
              <w:t xml:space="preserve">: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cheltuieli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de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personal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43AB9" w14:textId="77777777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DADF7" w14:textId="46E534F2" w:rsidR="00DE6678" w:rsidRPr="00F86398" w:rsidRDefault="007F1EA4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2759,6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79FA4" w14:textId="622D0AE4" w:rsidR="00DE6678" w:rsidRPr="00F86398" w:rsidRDefault="00DE6678" w:rsidP="004F5FCD">
            <w:pPr>
              <w:jc w:val="center"/>
              <w:rPr>
                <w:i/>
                <w:iCs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43849" w14:textId="4703E112" w:rsidR="00DE6678" w:rsidRPr="00F86398" w:rsidRDefault="007F1EA4" w:rsidP="004F5FCD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2759,6</w:t>
            </w:r>
          </w:p>
        </w:tc>
      </w:tr>
      <w:tr w:rsidR="00DE6678" w:rsidRPr="00F86398" w14:paraId="3C29D234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3FE67" w14:textId="77777777" w:rsidR="00DE6678" w:rsidRPr="00F86398" w:rsidRDefault="00DE6678" w:rsidP="004F5FCD">
            <w:pPr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Investiţii</w:t>
            </w:r>
            <w:proofErr w:type="spellEnd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capitale</w:t>
            </w:r>
            <w:proofErr w:type="spellEnd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, în</w:t>
            </w:r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3AAFA" w14:textId="77777777" w:rsidR="00DE6678" w:rsidRPr="00F86398" w:rsidRDefault="00DE6678" w:rsidP="004F5FCD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i/>
                <w:iCs/>
                <w:color w:val="000000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338DF" w14:textId="4EDE56BC" w:rsidR="00DE6678" w:rsidRPr="00F86398" w:rsidRDefault="00BD7A73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ro-RO" w:eastAsia="ru-RU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9AD30" w14:textId="4D73B2CC" w:rsidR="00DE6678" w:rsidRPr="00F86398" w:rsidRDefault="006B3A95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+2</w:t>
            </w:r>
            <w:r w:rsidR="00BD7A73"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0</w:t>
            </w:r>
            <w:r>
              <w:rPr>
                <w:b/>
                <w:bCs/>
                <w:color w:val="000000"/>
                <w:sz w:val="24"/>
                <w:szCs w:val="24"/>
                <w:lang w:val="ro-RO" w:eastAsia="ru-RU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5CCAC" w14:textId="0B25034D" w:rsidR="00DE6678" w:rsidRPr="006B3A95" w:rsidRDefault="008B33CF" w:rsidP="004F5FCD">
            <w:pPr>
              <w:jc w:val="center"/>
              <w:rPr>
                <w:b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bCs/>
                <w:color w:val="000000"/>
                <w:sz w:val="24"/>
                <w:szCs w:val="24"/>
                <w:lang w:val="en-US" w:eastAsia="ru-RU"/>
              </w:rPr>
              <w:t>460</w:t>
            </w:r>
            <w:r w:rsidR="006B3A95">
              <w:rPr>
                <w:bCs/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</w:tr>
      <w:tr w:rsidR="00DE6678" w:rsidRPr="00F86398" w14:paraId="53B6E953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E810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791D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1-(2+3)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33C6D" w14:textId="55D701FF" w:rsidR="00DE6678" w:rsidRPr="00F86398" w:rsidRDefault="008B33CF" w:rsidP="007F1EA4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ro-RO" w:eastAsia="ru-RU"/>
              </w:rPr>
              <w:t>-660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21B36" w14:textId="50B0D8B5" w:rsidR="00DE6678" w:rsidRPr="00F86398" w:rsidRDefault="007F1EA4" w:rsidP="008B33CF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ro-RO" w:eastAsia="ru-RU"/>
              </w:rPr>
              <w:t>-</w:t>
            </w:r>
            <w:r w:rsidR="008B33CF">
              <w:rPr>
                <w:color w:val="000000"/>
                <w:sz w:val="24"/>
                <w:szCs w:val="24"/>
                <w:lang w:val="ro-RO" w:eastAsia="ru-RU"/>
              </w:rPr>
              <w:t>240</w:t>
            </w:r>
            <w:r>
              <w:rPr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A9299" w14:textId="651499C6" w:rsidR="00DE6678" w:rsidRPr="00F86398" w:rsidRDefault="008B33CF" w:rsidP="004F5FCD">
            <w:pPr>
              <w:jc w:val="center"/>
              <w:rPr>
                <w:i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iCs/>
                <w:color w:val="000000"/>
                <w:sz w:val="24"/>
                <w:szCs w:val="24"/>
                <w:lang w:val="ro-RO" w:eastAsia="ru-RU"/>
              </w:rPr>
              <w:t>-90</w:t>
            </w:r>
            <w:r w:rsidR="007F1EA4">
              <w:rPr>
                <w:iCs/>
                <w:color w:val="000000"/>
                <w:sz w:val="24"/>
                <w:szCs w:val="24"/>
                <w:lang w:val="ro-RO" w:eastAsia="ru-RU"/>
              </w:rPr>
              <w:t>0,0</w:t>
            </w:r>
          </w:p>
        </w:tc>
      </w:tr>
      <w:tr w:rsidR="00DE6678" w:rsidRPr="00F86398" w14:paraId="1ECCAD11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E4A7" w14:textId="77777777" w:rsidR="00DE6678" w:rsidRPr="00F86398" w:rsidRDefault="00DE6678" w:rsidP="004F5FCD">
            <w:pPr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IV. SURSELE DE FINANŢARE, </w:t>
            </w:r>
            <w:proofErr w:type="spellStart"/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total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DA9CB" w14:textId="77777777" w:rsidR="00DE6678" w:rsidRPr="00F86398" w:rsidRDefault="00DE6678" w:rsidP="004F5FCD">
            <w:pPr>
              <w:jc w:val="center"/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b/>
                <w:bCs/>
                <w:color w:val="000000"/>
                <w:sz w:val="24"/>
                <w:szCs w:val="24"/>
                <w:lang w:val="uk-UA" w:eastAsia="ru-RU"/>
              </w:rPr>
              <w:t>4+5+9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7A365" w14:textId="3474792A" w:rsidR="00DE6678" w:rsidRPr="00F86398" w:rsidRDefault="008B33CF" w:rsidP="00111D3B">
            <w:pPr>
              <w:jc w:val="center"/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b/>
                <w:iCs/>
                <w:color w:val="000000"/>
                <w:sz w:val="24"/>
                <w:szCs w:val="24"/>
                <w:lang w:val="en-US" w:eastAsia="ru-RU"/>
              </w:rPr>
              <w:t>660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41A94" w14:textId="2F82B19A" w:rsidR="00DE6678" w:rsidRPr="00F86398" w:rsidRDefault="00134069" w:rsidP="007F1EA4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ro-RO" w:eastAsia="ru-RU"/>
              </w:rPr>
              <w:t>+</w:t>
            </w:r>
            <w:r w:rsidR="008B33CF">
              <w:rPr>
                <w:color w:val="000000"/>
                <w:sz w:val="24"/>
                <w:szCs w:val="24"/>
                <w:lang w:val="ro-RO" w:eastAsia="ru-RU"/>
              </w:rPr>
              <w:t>240</w:t>
            </w:r>
            <w:r w:rsidR="007F1EA4">
              <w:rPr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C8525" w14:textId="232F499E" w:rsidR="00DE6678" w:rsidRPr="00F86398" w:rsidRDefault="008B33CF" w:rsidP="008B33CF">
            <w:pPr>
              <w:rPr>
                <w:i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iCs/>
                <w:color w:val="000000"/>
                <w:sz w:val="24"/>
                <w:szCs w:val="24"/>
                <w:lang w:val="ro-RO" w:eastAsia="ru-RU"/>
              </w:rPr>
              <w:t xml:space="preserve">      90</w:t>
            </w:r>
            <w:r w:rsidR="007F1EA4">
              <w:rPr>
                <w:iCs/>
                <w:color w:val="000000"/>
                <w:sz w:val="24"/>
                <w:szCs w:val="24"/>
                <w:lang w:val="ro-RO" w:eastAsia="ru-RU"/>
              </w:rPr>
              <w:t>0,0</w:t>
            </w:r>
          </w:p>
        </w:tc>
      </w:tr>
      <w:tr w:rsidR="00DE6678" w:rsidRPr="00F86398" w14:paraId="725B0247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829BD" w14:textId="77777777" w:rsidR="00DE6678" w:rsidRPr="00F86398" w:rsidRDefault="00DE6678" w:rsidP="004F5FCD">
            <w:pPr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Acţiuni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r w:rsidRPr="00F86398">
              <w:rPr>
                <w:iCs/>
                <w:sz w:val="24"/>
                <w:szCs w:val="24"/>
                <w:lang w:val="uk-UA" w:eastAsia="ru-RU"/>
              </w:rPr>
              <w:t>şi</w:t>
            </w:r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alte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forme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de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participare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r w:rsidRPr="00F86398">
              <w:rPr>
                <w:iCs/>
                <w:sz w:val="24"/>
                <w:szCs w:val="24"/>
                <w:lang w:val="uk-UA" w:eastAsia="ru-RU"/>
              </w:rPr>
              <w:t>în</w:t>
            </w:r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capital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r w:rsidRPr="00F86398">
              <w:rPr>
                <w:iCs/>
                <w:sz w:val="24"/>
                <w:szCs w:val="24"/>
                <w:lang w:val="uk-UA" w:eastAsia="ru-RU"/>
              </w:rPr>
              <w:t>în</w:t>
            </w:r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interiorul</w:t>
            </w:r>
            <w:proofErr w:type="spellEnd"/>
            <w:r w:rsidRPr="00F86398">
              <w:rPr>
                <w:iCs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iCs/>
                <w:sz w:val="24"/>
                <w:szCs w:val="24"/>
                <w:lang w:val="uk-UA" w:eastAsia="ru-RU"/>
              </w:rPr>
              <w:t>ţării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5F2DB" w14:textId="77777777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color w:val="000000"/>
                <w:sz w:val="24"/>
                <w:szCs w:val="24"/>
                <w:lang w:val="uk-UA" w:eastAsia="ru-RU"/>
              </w:rPr>
              <w:t>415 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8210" w14:textId="77777777" w:rsidR="00DE6678" w:rsidRPr="00F86398" w:rsidRDefault="00DE6678" w:rsidP="004F5FCD">
            <w:pPr>
              <w:jc w:val="right"/>
              <w:rPr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849D18" w14:textId="77777777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B702C" w14:textId="77777777" w:rsidR="00DE6678" w:rsidRPr="00F86398" w:rsidRDefault="00DE6678" w:rsidP="004F5FCD">
            <w:pPr>
              <w:jc w:val="center"/>
              <w:rPr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E6678" w:rsidRPr="00F86398" w14:paraId="36549C32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7343C6" w14:textId="77777777" w:rsidR="00DE6678" w:rsidRPr="00F86398" w:rsidRDefault="00DE6678" w:rsidP="004F5FCD">
            <w:pPr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Sold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mijloace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băneşti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la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începutul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BBEA5" w14:textId="77777777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color w:val="000000"/>
                <w:sz w:val="24"/>
                <w:szCs w:val="24"/>
                <w:lang w:val="uk-UA" w:eastAsia="ru-RU"/>
              </w:rPr>
              <w:t>910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CDB73B" w14:textId="71B55DA9" w:rsidR="00DE6678" w:rsidRPr="00F86398" w:rsidRDefault="008B33CF" w:rsidP="00D455D0">
            <w:pPr>
              <w:jc w:val="center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B0C81" w14:textId="6438CA4A" w:rsidR="00DE6678" w:rsidRPr="00F86398" w:rsidRDefault="008B33CF" w:rsidP="004F5FCD">
            <w:pPr>
              <w:jc w:val="center"/>
              <w:rPr>
                <w:color w:val="000000"/>
                <w:sz w:val="24"/>
                <w:szCs w:val="24"/>
                <w:lang w:val="ro-RO" w:eastAsia="ru-RU"/>
              </w:rPr>
            </w:pPr>
            <w:r>
              <w:rPr>
                <w:color w:val="000000"/>
                <w:sz w:val="24"/>
                <w:szCs w:val="24"/>
                <w:lang w:val="ro-RO" w:eastAsia="ru-RU"/>
              </w:rPr>
              <w:t>+240</w:t>
            </w:r>
            <w:r w:rsidR="007F1EA4">
              <w:rPr>
                <w:color w:val="000000"/>
                <w:sz w:val="24"/>
                <w:szCs w:val="24"/>
                <w:lang w:val="ro-RO" w:eastAsia="ru-RU"/>
              </w:rPr>
              <w:t>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B81F0" w14:textId="72232734" w:rsidR="00DE6678" w:rsidRPr="00F86398" w:rsidRDefault="008B33CF" w:rsidP="004F5FCD">
            <w:pPr>
              <w:jc w:val="center"/>
              <w:rPr>
                <w:iCs/>
                <w:color w:val="000000"/>
                <w:sz w:val="24"/>
                <w:szCs w:val="24"/>
                <w:lang w:val="ro-RO" w:eastAsia="ru-RU"/>
              </w:rPr>
            </w:pPr>
            <w:r>
              <w:rPr>
                <w:iCs/>
                <w:color w:val="000000"/>
                <w:sz w:val="24"/>
                <w:szCs w:val="24"/>
                <w:lang w:val="ro-RO" w:eastAsia="ru-RU"/>
              </w:rPr>
              <w:t>90</w:t>
            </w:r>
            <w:r w:rsidR="007F1EA4">
              <w:rPr>
                <w:iCs/>
                <w:color w:val="000000"/>
                <w:sz w:val="24"/>
                <w:szCs w:val="24"/>
                <w:lang w:val="ro-RO" w:eastAsia="ru-RU"/>
              </w:rPr>
              <w:t>0,0</w:t>
            </w:r>
          </w:p>
        </w:tc>
      </w:tr>
      <w:tr w:rsidR="00DE6678" w:rsidRPr="00F86398" w14:paraId="3462E5F3" w14:textId="77777777" w:rsidTr="004F5FCD">
        <w:trPr>
          <w:trHeight w:val="315"/>
        </w:trPr>
        <w:tc>
          <w:tcPr>
            <w:tcW w:w="4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F8F2FE" w14:textId="77777777" w:rsidR="00DE6678" w:rsidRPr="00F86398" w:rsidRDefault="00DE6678" w:rsidP="004F5FCD">
            <w:pPr>
              <w:rPr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Sold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mijloace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băneşti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la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sfîrşitul</w:t>
            </w:r>
            <w:proofErr w:type="spellEnd"/>
            <w:r w:rsidRPr="00F86398"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F86398">
              <w:rPr>
                <w:color w:val="000000"/>
                <w:sz w:val="24"/>
                <w:szCs w:val="24"/>
                <w:lang w:val="uk-UA" w:eastAsia="ru-RU"/>
              </w:rPr>
              <w:t>perioadei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E964" w14:textId="77777777" w:rsidR="00DE6678" w:rsidRPr="00F86398" w:rsidRDefault="00DE6678" w:rsidP="004F5FCD">
            <w:pPr>
              <w:jc w:val="center"/>
              <w:rPr>
                <w:color w:val="000000"/>
                <w:sz w:val="24"/>
                <w:szCs w:val="24"/>
                <w:lang w:val="uk-UA" w:eastAsia="ru-RU"/>
              </w:rPr>
            </w:pPr>
            <w:r w:rsidRPr="00F86398">
              <w:rPr>
                <w:color w:val="000000"/>
                <w:sz w:val="24"/>
                <w:szCs w:val="24"/>
                <w:lang w:val="uk-UA" w:eastAsia="ru-RU"/>
              </w:rPr>
              <w:t>930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C897B" w14:textId="77777777" w:rsidR="00DE6678" w:rsidRPr="00F86398" w:rsidRDefault="00DE6678" w:rsidP="004F5FCD">
            <w:pPr>
              <w:jc w:val="right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F9BE" w14:textId="77777777" w:rsidR="00DE6678" w:rsidRPr="00F86398" w:rsidRDefault="00DE6678" w:rsidP="004F5FCD">
            <w:pPr>
              <w:jc w:val="right"/>
              <w:rPr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3C17F" w14:textId="77777777" w:rsidR="00DE6678" w:rsidRPr="00F86398" w:rsidRDefault="00DE6678" w:rsidP="004F5FCD">
            <w:pPr>
              <w:jc w:val="right"/>
              <w:rPr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511C79B0" w14:textId="77777777" w:rsidR="00DE6678" w:rsidRDefault="00DE6678" w:rsidP="00DE6678">
      <w:pPr>
        <w:spacing w:after="200" w:line="276" w:lineRule="auto"/>
        <w:jc w:val="center"/>
        <w:rPr>
          <w:rFonts w:eastAsia="Calibri"/>
          <w:szCs w:val="28"/>
          <w:lang w:val="en-US"/>
        </w:rPr>
      </w:pPr>
    </w:p>
    <w:p w14:paraId="3825BCE0" w14:textId="77777777" w:rsidR="00730656" w:rsidRPr="00F86398" w:rsidRDefault="00730656" w:rsidP="00DE6678">
      <w:pPr>
        <w:spacing w:after="200" w:line="276" w:lineRule="auto"/>
        <w:jc w:val="center"/>
        <w:rPr>
          <w:rFonts w:eastAsia="Calibri"/>
          <w:szCs w:val="28"/>
          <w:lang w:val="en-US"/>
        </w:rPr>
      </w:pPr>
    </w:p>
    <w:p w14:paraId="4C7529AE" w14:textId="77777777" w:rsidR="00DE6678" w:rsidRDefault="00DE6678" w:rsidP="00DE6678">
      <w:pPr>
        <w:spacing w:after="200" w:line="276" w:lineRule="auto"/>
        <w:jc w:val="center"/>
        <w:rPr>
          <w:rFonts w:eastAsia="Calibri"/>
          <w:szCs w:val="28"/>
          <w:lang w:val="en-US"/>
        </w:rPr>
      </w:pPr>
      <w:proofErr w:type="spellStart"/>
      <w:proofErr w:type="gramStart"/>
      <w:r w:rsidRPr="00F86398">
        <w:rPr>
          <w:rFonts w:eastAsia="Calibri"/>
          <w:szCs w:val="28"/>
          <w:lang w:val="en-US"/>
        </w:rPr>
        <w:t>Primarul</w:t>
      </w:r>
      <w:proofErr w:type="spellEnd"/>
      <w:r w:rsidRPr="00F86398">
        <w:rPr>
          <w:rFonts w:eastAsia="Calibri"/>
          <w:szCs w:val="28"/>
          <w:lang w:val="en-US"/>
        </w:rPr>
        <w:t xml:space="preserve"> </w:t>
      </w:r>
      <w:proofErr w:type="spellStart"/>
      <w:r w:rsidRPr="00F86398">
        <w:rPr>
          <w:rFonts w:eastAsia="Calibri"/>
          <w:szCs w:val="28"/>
          <w:lang w:val="en-US"/>
        </w:rPr>
        <w:t>comunei</w:t>
      </w:r>
      <w:proofErr w:type="spellEnd"/>
      <w:r w:rsidRPr="00F86398">
        <w:rPr>
          <w:rFonts w:eastAsia="Calibri"/>
          <w:szCs w:val="28"/>
          <w:lang w:val="en-US"/>
        </w:rPr>
        <w:t xml:space="preserve"> </w:t>
      </w:r>
      <w:proofErr w:type="spellStart"/>
      <w:r>
        <w:rPr>
          <w:rFonts w:eastAsia="Calibri"/>
          <w:szCs w:val="28"/>
          <w:lang w:val="en-US"/>
        </w:rPr>
        <w:t>Mihălășeni</w:t>
      </w:r>
      <w:proofErr w:type="spellEnd"/>
      <w:r w:rsidRPr="00F86398">
        <w:rPr>
          <w:rFonts w:eastAsia="Calibri"/>
          <w:szCs w:val="28"/>
          <w:lang w:val="en-US"/>
        </w:rPr>
        <w:t xml:space="preserve">                                                        </w:t>
      </w:r>
      <w:proofErr w:type="spellStart"/>
      <w:r>
        <w:rPr>
          <w:rFonts w:eastAsia="Calibri"/>
          <w:szCs w:val="28"/>
          <w:lang w:val="en-US"/>
        </w:rPr>
        <w:t>Turcanu</w:t>
      </w:r>
      <w:proofErr w:type="spellEnd"/>
      <w:r>
        <w:rPr>
          <w:rFonts w:eastAsia="Calibri"/>
          <w:szCs w:val="28"/>
          <w:lang w:val="en-US"/>
        </w:rPr>
        <w:t xml:space="preserve"> L.</w:t>
      </w:r>
      <w:proofErr w:type="gramEnd"/>
    </w:p>
    <w:p w14:paraId="1ACBC05C" w14:textId="72954192" w:rsidR="00730656" w:rsidRDefault="00D004A4" w:rsidP="00D004A4">
      <w:pPr>
        <w:spacing w:after="200" w:line="276" w:lineRule="auto"/>
        <w:rPr>
          <w:rFonts w:eastAsia="Calibri"/>
          <w:szCs w:val="28"/>
          <w:lang w:val="en-US"/>
        </w:rPr>
      </w:pPr>
      <w:r>
        <w:rPr>
          <w:rFonts w:eastAsia="Calibri"/>
          <w:szCs w:val="28"/>
          <w:lang w:val="en-US"/>
        </w:rPr>
        <w:t xml:space="preserve">                                                                           </w:t>
      </w:r>
    </w:p>
    <w:p w14:paraId="26192255" w14:textId="2223E980" w:rsidR="004F5FCD" w:rsidRPr="005E252D" w:rsidRDefault="00730656" w:rsidP="00D004A4">
      <w:pPr>
        <w:spacing w:after="200" w:line="276" w:lineRule="auto"/>
        <w:rPr>
          <w:rFonts w:eastAsia="Calibri"/>
          <w:i/>
          <w:szCs w:val="28"/>
          <w:lang w:val="en-US"/>
        </w:rPr>
      </w:pPr>
      <w:r>
        <w:rPr>
          <w:rFonts w:eastAsia="Calibri"/>
          <w:szCs w:val="28"/>
          <w:lang w:val="en-US"/>
        </w:rPr>
        <w:t xml:space="preserve">                                                                            </w:t>
      </w:r>
      <w:proofErr w:type="spellStart"/>
      <w:proofErr w:type="gramStart"/>
      <w:r w:rsidR="005E252D" w:rsidRPr="005E252D">
        <w:rPr>
          <w:rFonts w:eastAsia="Calibri"/>
          <w:i/>
          <w:szCs w:val="28"/>
          <w:lang w:val="en-US"/>
        </w:rPr>
        <w:t>Tabelul</w:t>
      </w:r>
      <w:proofErr w:type="spellEnd"/>
      <w:r w:rsidR="005E252D" w:rsidRPr="005E252D">
        <w:rPr>
          <w:rFonts w:eastAsia="Calibri"/>
          <w:i/>
          <w:szCs w:val="28"/>
          <w:lang w:val="en-US"/>
        </w:rPr>
        <w:t xml:space="preserve">  nr</w:t>
      </w:r>
      <w:proofErr w:type="gramEnd"/>
      <w:r w:rsidR="005E252D" w:rsidRPr="005E252D">
        <w:rPr>
          <w:rFonts w:eastAsia="Calibri"/>
          <w:i/>
          <w:szCs w:val="28"/>
          <w:lang w:val="en-US"/>
        </w:rPr>
        <w:t xml:space="preserve">. </w:t>
      </w:r>
      <w:proofErr w:type="gramStart"/>
      <w:r>
        <w:rPr>
          <w:rFonts w:eastAsia="Calibri"/>
          <w:i/>
          <w:szCs w:val="28"/>
          <w:lang w:val="en-US"/>
        </w:rPr>
        <w:t xml:space="preserve">2 </w:t>
      </w:r>
      <w:r w:rsidR="005E252D" w:rsidRPr="005E252D">
        <w:rPr>
          <w:rFonts w:eastAsia="Calibri"/>
          <w:i/>
          <w:szCs w:val="28"/>
          <w:lang w:val="en-US"/>
        </w:rPr>
        <w:t xml:space="preserve"> la</w:t>
      </w:r>
      <w:proofErr w:type="gramEnd"/>
      <w:r w:rsidR="005E252D" w:rsidRPr="005E252D">
        <w:rPr>
          <w:rFonts w:eastAsia="Calibri"/>
          <w:i/>
          <w:szCs w:val="28"/>
          <w:lang w:val="en-US"/>
        </w:rPr>
        <w:t xml:space="preserve"> nota </w:t>
      </w:r>
      <w:proofErr w:type="spellStart"/>
      <w:r w:rsidR="005E252D" w:rsidRPr="005E252D">
        <w:rPr>
          <w:rFonts w:eastAsia="Calibri"/>
          <w:i/>
          <w:szCs w:val="28"/>
          <w:lang w:val="en-US"/>
        </w:rPr>
        <w:t>informativa</w:t>
      </w:r>
      <w:proofErr w:type="spellEnd"/>
    </w:p>
    <w:p w14:paraId="2D46D838" w14:textId="77777777" w:rsidR="004F5FCD" w:rsidRPr="00F86398" w:rsidRDefault="004F5FCD" w:rsidP="004F5FCD">
      <w:pPr>
        <w:ind w:left="360"/>
        <w:jc w:val="right"/>
        <w:rPr>
          <w:rFonts w:eastAsia="Calibri"/>
          <w:bCs/>
          <w:i/>
          <w:iCs/>
          <w:sz w:val="24"/>
          <w:szCs w:val="22"/>
          <w:lang w:val="en-US"/>
        </w:rPr>
      </w:pPr>
    </w:p>
    <w:p w14:paraId="11E19ECF" w14:textId="77777777" w:rsidR="004F5FCD" w:rsidRPr="0031668F" w:rsidRDefault="004F5FCD" w:rsidP="004F5FCD">
      <w:pPr>
        <w:ind w:left="360"/>
        <w:jc w:val="center"/>
        <w:rPr>
          <w:rFonts w:eastAsia="Calibri"/>
          <w:szCs w:val="28"/>
          <w:lang w:val="en-US"/>
        </w:rPr>
      </w:pPr>
      <w:proofErr w:type="spellStart"/>
      <w:r w:rsidRPr="00F86398">
        <w:rPr>
          <w:rFonts w:eastAsia="Calibri"/>
          <w:b/>
          <w:sz w:val="24"/>
          <w:szCs w:val="22"/>
          <w:lang w:val="en-US"/>
        </w:rPr>
        <w:t>Modificarea</w:t>
      </w:r>
      <w:proofErr w:type="spellEnd"/>
      <w:r w:rsidRPr="00F86398">
        <w:rPr>
          <w:rFonts w:eastAsia="Calibri"/>
          <w:b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sz w:val="24"/>
          <w:szCs w:val="22"/>
          <w:lang w:val="en-US"/>
        </w:rPr>
        <w:t>r</w:t>
      </w:r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esurselor</w:t>
      </w:r>
      <w:proofErr w:type="spell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şi</w:t>
      </w:r>
      <w:proofErr w:type="spell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cheltuielilor</w:t>
      </w:r>
      <w:proofErr w:type="spell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bugetului</w:t>
      </w:r>
      <w:proofErr w:type="spell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local </w:t>
      </w:r>
      <w:proofErr w:type="spellStart"/>
      <w:r>
        <w:rPr>
          <w:rFonts w:eastAsia="Calibri"/>
          <w:b/>
          <w:bCs/>
          <w:color w:val="000000"/>
          <w:sz w:val="24"/>
          <w:szCs w:val="22"/>
          <w:lang w:val="en-US"/>
        </w:rPr>
        <w:t>Mihălășeni</w:t>
      </w:r>
      <w:proofErr w:type="spellEnd"/>
    </w:p>
    <w:p w14:paraId="17962319" w14:textId="0A5ED2A0" w:rsidR="004F5FCD" w:rsidRPr="00F86398" w:rsidRDefault="004F5FCD" w:rsidP="004F5FCD">
      <w:pPr>
        <w:jc w:val="center"/>
        <w:rPr>
          <w:rFonts w:eastAsia="Calibri"/>
          <w:sz w:val="24"/>
          <w:szCs w:val="22"/>
          <w:lang w:val="en-US"/>
        </w:rPr>
      </w:pPr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gram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conform</w:t>
      </w:r>
      <w:proofErr w:type="gram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clasificaţiei</w:t>
      </w:r>
      <w:proofErr w:type="spellEnd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Pr="00F86398">
        <w:rPr>
          <w:rFonts w:eastAsia="Calibri"/>
          <w:b/>
          <w:bCs/>
          <w:color w:val="000000"/>
          <w:sz w:val="24"/>
          <w:szCs w:val="22"/>
          <w:lang w:val="en-US"/>
        </w:rPr>
        <w:t>funcţi</w:t>
      </w:r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>onale</w:t>
      </w:r>
      <w:proofErr w:type="spellEnd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>şi</w:t>
      </w:r>
      <w:proofErr w:type="spellEnd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>pe</w:t>
      </w:r>
      <w:proofErr w:type="spellEnd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program </w:t>
      </w:r>
      <w:proofErr w:type="spellStart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>pe</w:t>
      </w:r>
      <w:proofErr w:type="spellEnd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</w:t>
      </w:r>
      <w:proofErr w:type="spellStart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>anul</w:t>
      </w:r>
      <w:proofErr w:type="spellEnd"/>
      <w:r w:rsidR="007F1EA4">
        <w:rPr>
          <w:rFonts w:eastAsia="Calibri"/>
          <w:b/>
          <w:bCs/>
          <w:color w:val="000000"/>
          <w:sz w:val="24"/>
          <w:szCs w:val="22"/>
          <w:lang w:val="en-US"/>
        </w:rPr>
        <w:t xml:space="preserve"> 2024</w:t>
      </w:r>
    </w:p>
    <w:tbl>
      <w:tblPr>
        <w:tblW w:w="9652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5400"/>
        <w:gridCol w:w="709"/>
        <w:gridCol w:w="1134"/>
        <w:gridCol w:w="1275"/>
        <w:gridCol w:w="1134"/>
      </w:tblGrid>
      <w:tr w:rsidR="004F5FCD" w:rsidRPr="00F86398" w14:paraId="336C97B5" w14:textId="77777777" w:rsidTr="00FC5D3B">
        <w:trPr>
          <w:trHeight w:val="391"/>
        </w:trPr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D3CE3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Denumirea</w:t>
            </w:r>
            <w:proofErr w:type="spell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A5C341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Cod</w:t>
            </w:r>
            <w:proofErr w:type="spellEnd"/>
          </w:p>
        </w:tc>
        <w:tc>
          <w:tcPr>
            <w:tcW w:w="3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4078F1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Suma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mii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lei</w:t>
            </w:r>
            <w:proofErr w:type="spellEnd"/>
          </w:p>
        </w:tc>
      </w:tr>
      <w:tr w:rsidR="004F5FCD" w:rsidRPr="00F86398" w14:paraId="72E759E5" w14:textId="77777777" w:rsidTr="00FC5D3B">
        <w:trPr>
          <w:trHeight w:val="674"/>
        </w:trPr>
        <w:tc>
          <w:tcPr>
            <w:tcW w:w="5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4D2A5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1E041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D4EF0F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Pînă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la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modificare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E3FD4C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Modificarea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792758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Suma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modificată</w:t>
            </w:r>
            <w:proofErr w:type="spellEnd"/>
          </w:p>
        </w:tc>
      </w:tr>
      <w:tr w:rsidR="004F5FCD" w:rsidRPr="00F86398" w14:paraId="13F41DE2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09B02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în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75618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EC3AA" w14:textId="4B1AD938" w:rsidR="004F5FCD" w:rsidRPr="004F5FCD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  <w:t>5015</w:t>
            </w:r>
            <w:r w:rsidR="007F1EA4"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2ECB" w14:textId="5FD9BB06" w:rsidR="004F5FCD" w:rsidRPr="00F86398" w:rsidRDefault="008B33CF" w:rsidP="007A16BC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+240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30FA04" w14:textId="04940AAF" w:rsidR="004F5FCD" w:rsidRPr="00A672F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5255</w:t>
            </w:r>
            <w:r w:rsidR="00A672F8" w:rsidRPr="00A672F8">
              <w:rPr>
                <w:b/>
                <w:sz w:val="24"/>
                <w:szCs w:val="24"/>
                <w:lang w:val="en-US"/>
              </w:rPr>
              <w:t>,0</w:t>
            </w:r>
          </w:p>
        </w:tc>
      </w:tr>
      <w:tr w:rsidR="004F5FCD" w:rsidRPr="00F86398" w14:paraId="52DBBF41" w14:textId="77777777" w:rsidTr="00FC5D3B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23F2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Servicii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 de stat cu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destinaţie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generală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C145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6368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789FC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457665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</w:tr>
      <w:tr w:rsidR="004F5FCD" w:rsidRPr="00F86398" w14:paraId="4C00A74E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1427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F975" w14:textId="77777777" w:rsidR="004F5FCD" w:rsidRPr="004F5FCD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8B674" w14:textId="18694836" w:rsidR="004F5FCD" w:rsidRPr="004F5FCD" w:rsidRDefault="00DD5798" w:rsidP="007F1EA4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13</w:t>
            </w:r>
            <w:r w:rsidR="007F1EA4">
              <w:rPr>
                <w:b/>
                <w:bCs/>
                <w:sz w:val="24"/>
                <w:szCs w:val="24"/>
                <w:lang w:val="en-US"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C356B" w14:textId="6C533607" w:rsidR="004F5FCD" w:rsidRPr="004F5FCD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A02F8" w14:textId="3818C9F6" w:rsidR="004F5FCD" w:rsidRPr="006B3A95" w:rsidRDefault="006B3A95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  <w:t>1349,5</w:t>
            </w:r>
          </w:p>
        </w:tc>
      </w:tr>
      <w:tr w:rsidR="004F5FCD" w:rsidRPr="00F86398" w14:paraId="20E815F1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328D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         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3358B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8A0C08" w14:textId="236C7E95" w:rsidR="004F5FCD" w:rsidRPr="004F5FCD" w:rsidRDefault="00DD5798" w:rsidP="007F1EA4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  <w:r w:rsidR="007F1EA4">
              <w:rPr>
                <w:sz w:val="24"/>
                <w:szCs w:val="24"/>
                <w:lang w:val="en-US"/>
              </w:rPr>
              <w:t>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C7662" w14:textId="11CC7939" w:rsidR="004F5FCD" w:rsidRPr="004F5FCD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66186" w14:textId="2A08BDB5" w:rsidR="004F5FCD" w:rsidRPr="00EB6F5A" w:rsidRDefault="006B3A95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o-RO"/>
              </w:rPr>
              <w:t>1349,5</w:t>
            </w:r>
          </w:p>
        </w:tc>
      </w:tr>
      <w:tr w:rsidR="004F5FCD" w:rsidRPr="00F86398" w14:paraId="650D282F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843D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3C8CB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AC2CE" w14:textId="1A8BC664" w:rsidR="004F5FCD" w:rsidRPr="00262FFB" w:rsidRDefault="007F1EA4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262FFB">
              <w:rPr>
                <w:b/>
                <w:bCs/>
                <w:sz w:val="24"/>
                <w:szCs w:val="24"/>
                <w:lang w:val="en-US"/>
              </w:rPr>
              <w:t>1349,5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02604" w14:textId="4A509E0F" w:rsidR="004F5FCD" w:rsidRPr="008856F7" w:rsidRDefault="004F5FCD" w:rsidP="006B3A95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F1E60" w14:textId="2C628C57" w:rsidR="004F5FCD" w:rsidRPr="006B3A95" w:rsidRDefault="006B3A95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  <w:t>1349,5</w:t>
            </w:r>
          </w:p>
        </w:tc>
      </w:tr>
      <w:tr w:rsidR="004F5FCD" w:rsidRPr="00F86398" w14:paraId="2C4DE765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6EB6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lastRenderedPageBreak/>
              <w:t>Exercitarea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guvernării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31B93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0301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BFFA" w14:textId="531AF9C4" w:rsidR="004F5FCD" w:rsidRPr="00F86398" w:rsidRDefault="007F1EA4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sz w:val="24"/>
                <w:szCs w:val="24"/>
                <w:lang w:val="en-US"/>
              </w:rPr>
              <w:t>1349,5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2B10A" w14:textId="43085764" w:rsidR="004F5FCD" w:rsidRPr="00F7456B" w:rsidRDefault="004F5FCD" w:rsidP="00A672F8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E9098" w14:textId="5BAEB94D" w:rsidR="004F5FCD" w:rsidRPr="006B3A95" w:rsidRDefault="006B3A95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ro-RO"/>
              </w:rPr>
              <w:t>1349,5</w:t>
            </w:r>
          </w:p>
        </w:tc>
      </w:tr>
      <w:tr w:rsidR="004F5FCD" w:rsidRPr="00F86398" w14:paraId="7EA1EEC8" w14:textId="77777777" w:rsidTr="00FC5D3B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CECE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Serviciu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în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domeniul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economiei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88C2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F3EBC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69E57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56CF6" w14:textId="77777777" w:rsidR="004F5FCD" w:rsidRPr="00EB6F5A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F5FCD" w:rsidRPr="00F86398" w14:paraId="5EA066AD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718F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B3B03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C78C" w14:textId="15EC475C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65</w:t>
            </w:r>
            <w:r w:rsidR="00262FFB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717" w14:textId="64A12B20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5EDCC" w14:textId="14C5AB8E" w:rsidR="004F5FCD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665</w:t>
            </w:r>
            <w:r w:rsidR="006B3A95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,8</w:t>
            </w:r>
          </w:p>
        </w:tc>
      </w:tr>
      <w:tr w:rsidR="00FC5D3B" w:rsidRPr="00F86398" w14:paraId="4F053593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E432" w14:textId="77777777" w:rsidR="00FC5D3B" w:rsidRPr="00F86398" w:rsidRDefault="00FC5D3B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         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3AD8" w14:textId="77777777" w:rsidR="00FC5D3B" w:rsidRPr="00F86398" w:rsidRDefault="00FC5D3B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81A6D" w14:textId="723C2919" w:rsidR="00FC5D3B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65</w:t>
            </w:r>
            <w:r w:rsidR="00262FFB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ABD02" w14:textId="16005447" w:rsidR="00FC5D3B" w:rsidRPr="00F86398" w:rsidRDefault="00FC5D3B" w:rsidP="008856F7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61E7C5" w14:textId="6325482A" w:rsidR="00FC5D3B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665</w:t>
            </w:r>
            <w:r w:rsidR="006B3A95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,8</w:t>
            </w:r>
          </w:p>
        </w:tc>
      </w:tr>
      <w:tr w:rsidR="004F5FCD" w:rsidRPr="00F86398" w14:paraId="0F4B2177" w14:textId="77777777" w:rsidTr="00FC5D3B">
        <w:trPr>
          <w:trHeight w:val="516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2D69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         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szCs w:val="22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C2E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1D744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C050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898F4C" w14:textId="77777777" w:rsidR="004F5FCD" w:rsidRPr="00EB6F5A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</w:p>
        </w:tc>
      </w:tr>
      <w:tr w:rsidR="004F5FCD" w:rsidRPr="00F86398" w14:paraId="69111495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9750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CC409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95D4C" w14:textId="449AE2DD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654</w:t>
            </w:r>
            <w:r w:rsidR="00262FFB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CDFC9" w14:textId="33A6A4B6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1FE2E" w14:textId="74361120" w:rsidR="004F5FCD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665,</w:t>
            </w:r>
            <w:r w:rsidR="006B3A95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8</w:t>
            </w:r>
          </w:p>
        </w:tc>
      </w:tr>
      <w:tr w:rsidR="004F5FCD" w:rsidRPr="00F86398" w14:paraId="5EC8AB11" w14:textId="77777777" w:rsidTr="00FC5D3B">
        <w:trPr>
          <w:trHeight w:val="36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F8B38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Admnistrarea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patrimoniului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de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stat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BD2F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5009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285BF" w14:textId="2FBF231C" w:rsidR="004F5FCD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1C9C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6A586" w14:textId="7FF435AB" w:rsidR="004F5FCD" w:rsidRPr="00730656" w:rsidRDefault="0073065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10,0</w:t>
            </w:r>
          </w:p>
        </w:tc>
      </w:tr>
      <w:tr w:rsidR="004F5FCD" w:rsidRPr="00F86398" w14:paraId="3268801D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9D84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Dezvoltarea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drumurilor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2B1D5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6402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3344" w14:textId="18D39956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654,8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466FB" w14:textId="3194B4C7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+11,0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F9CA0" w14:textId="2783EAE5" w:rsidR="004F5FCD" w:rsidRPr="00FC5D3B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665</w:t>
            </w:r>
            <w:r w:rsidR="006B3A95">
              <w:rPr>
                <w:sz w:val="24"/>
                <w:szCs w:val="24"/>
                <w:lang w:val="en-US"/>
              </w:rPr>
              <w:t>,8</w:t>
            </w:r>
          </w:p>
        </w:tc>
      </w:tr>
      <w:tr w:rsidR="004F5FCD" w:rsidRPr="00F86398" w14:paraId="48C907E1" w14:textId="77777777" w:rsidTr="00FC5D3B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B824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Dezvoltarea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comunală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şi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</w:rPr>
              <w:t>amenajare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03497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53E9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B6F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C060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</w:tr>
      <w:tr w:rsidR="00FC5D3B" w:rsidRPr="00F86398" w14:paraId="71F7BC50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02DF5" w14:textId="77777777" w:rsidR="00FC5D3B" w:rsidRPr="00F86398" w:rsidRDefault="00FC5D3B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00D6F" w14:textId="77777777" w:rsidR="00FC5D3B" w:rsidRPr="00F86398" w:rsidRDefault="00FC5D3B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37B6" w14:textId="687FF203" w:rsidR="00FC5D3B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1988" w14:textId="07AC4F76" w:rsidR="00FC5D3B" w:rsidRPr="00111D3B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  <w:t>+18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E5D22" w14:textId="2BA2B899" w:rsidR="00FC5D3B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283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</w:tr>
      <w:tr w:rsidR="00FC5D3B" w:rsidRPr="00F86398" w14:paraId="1E6939B8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688" w14:textId="77777777" w:rsidR="00FC5D3B" w:rsidRPr="00F86398" w:rsidRDefault="00FC5D3B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8E7C8" w14:textId="77777777" w:rsidR="00FC5D3B" w:rsidRPr="00F86398" w:rsidRDefault="00FC5D3B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BE78" w14:textId="7ACD7EB6" w:rsidR="00FC5D3B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E121" w14:textId="48140254" w:rsidR="00FC5D3B" w:rsidRPr="00A672F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+18</w:t>
            </w:r>
            <w:r w:rsidR="00A672F8" w:rsidRPr="00A672F8"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4792B" w14:textId="570AC2AA" w:rsidR="00FC5D3B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283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</w:tr>
      <w:tr w:rsidR="004F5FCD" w:rsidRPr="00F86398" w14:paraId="687CA5DE" w14:textId="77777777" w:rsidTr="00FC5D3B">
        <w:trPr>
          <w:trHeight w:val="52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0C2E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szCs w:val="22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80D5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57BA8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5B1D3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3C4AB" w14:textId="77777777" w:rsidR="004F5FCD" w:rsidRPr="00EB6F5A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F5FCD" w:rsidRPr="00F86398" w14:paraId="2964D497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41602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D14D4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4FB81" w14:textId="17B8A950" w:rsidR="004F5FCD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165,0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72AF" w14:textId="31270639" w:rsidR="004F5FCD" w:rsidRPr="00F86398" w:rsidRDefault="00A672F8" w:rsidP="008B33CF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+1</w:t>
            </w:r>
            <w:r w:rsidR="008B33CF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8</w:t>
            </w: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996FDA" w14:textId="4AACDE72" w:rsidR="004F5FCD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283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</w:tr>
      <w:tr w:rsidR="004F5FCD" w:rsidRPr="00F86398" w14:paraId="7125EA04" w14:textId="77777777" w:rsidTr="00FC5D3B">
        <w:trPr>
          <w:trHeight w:val="314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68E5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Dezvoltarea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gospodăriei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locuinte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si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serviciilor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comunale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9F8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750</w:t>
            </w:r>
            <w:r w:rsidRPr="00F86398">
              <w:rPr>
                <w:rFonts w:eastAsia="Calibri"/>
                <w:color w:val="000000"/>
                <w:sz w:val="24"/>
                <w:szCs w:val="22"/>
                <w:lang w:val="ro-RO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11273" w14:textId="1069FE17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100</w:t>
            </w:r>
            <w:r w:rsidR="00A672F8">
              <w:rPr>
                <w:rFonts w:eastAsia="Calibri"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D9A13" w14:textId="1A34C8F4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C8BA4" w14:textId="468DED3C" w:rsidR="004F5FCD" w:rsidRPr="00EB6F5A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en-US"/>
              </w:rPr>
              <w:t>100,0</w:t>
            </w:r>
          </w:p>
        </w:tc>
      </w:tr>
      <w:tr w:rsidR="004F5FCD" w:rsidRPr="00F86398" w14:paraId="4ADEB87D" w14:textId="77777777" w:rsidTr="00FC5D3B">
        <w:trPr>
          <w:trHeight w:val="2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F9AAE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Iluminarea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stradală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DEF88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7505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B2AF2" w14:textId="63D35860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16</w:t>
            </w:r>
            <w:r w:rsidR="00A672F8">
              <w:rPr>
                <w:rFonts w:eastAsia="Calibri"/>
                <w:color w:val="000000"/>
                <w:sz w:val="24"/>
                <w:szCs w:val="22"/>
                <w:lang w:val="ro-RO"/>
              </w:rPr>
              <w:t>5,0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B4708" w14:textId="7B201E3B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+18</w:t>
            </w:r>
            <w:r w:rsidR="00A672F8">
              <w:rPr>
                <w:rFonts w:eastAsia="Calibri"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0AB76" w14:textId="7CF61714" w:rsidR="004F5FCD" w:rsidRPr="007A16BC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183</w:t>
            </w:r>
            <w:r w:rsidR="00730656">
              <w:rPr>
                <w:sz w:val="24"/>
                <w:szCs w:val="24"/>
                <w:lang w:val="ro-RO"/>
              </w:rPr>
              <w:t>,0</w:t>
            </w:r>
          </w:p>
        </w:tc>
      </w:tr>
      <w:tr w:rsidR="004F5FCD" w:rsidRPr="00F86398" w14:paraId="73059BAB" w14:textId="77777777" w:rsidTr="00FC5D3B">
        <w:trPr>
          <w:trHeight w:val="390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587F75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Cultură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, sport,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tineret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culte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şi</w:t>
            </w:r>
            <w:proofErr w:type="spellEnd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bCs/>
                <w:i/>
                <w:iCs/>
                <w:color w:val="000000"/>
                <w:sz w:val="24"/>
                <w:szCs w:val="22"/>
                <w:lang w:val="en-US"/>
              </w:rPr>
              <w:t>odihnă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827F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178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17F1F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6AE9C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</w:tr>
      <w:tr w:rsidR="004F5FCD" w:rsidRPr="00F86398" w14:paraId="688BE847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31D8D8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BBB2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84B8" w14:textId="7750CF2B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9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12D49" w14:textId="75A996BD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+201</w:t>
            </w:r>
            <w:r w:rsid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1303F8" w14:textId="1771B02D" w:rsidR="004F5FCD" w:rsidRPr="00EB6F5A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1121</w:t>
            </w:r>
            <w:r w:rsidR="00730656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,6</w:t>
            </w:r>
          </w:p>
        </w:tc>
      </w:tr>
      <w:tr w:rsidR="00FC5D3B" w:rsidRPr="00F86398" w14:paraId="26C3712D" w14:textId="77777777" w:rsidTr="00916EF3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AEBEB" w14:textId="77777777" w:rsidR="00FC5D3B" w:rsidRPr="00F86398" w:rsidRDefault="00FC5D3B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9876F" w14:textId="65961788" w:rsidR="00FC5D3B" w:rsidRPr="00F86398" w:rsidRDefault="00FC5D3B" w:rsidP="008856F7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DB134" w14:textId="36372CF5" w:rsidR="00FC5D3B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920,6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BF61" w14:textId="0E097DB4" w:rsidR="00FC5D3B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+</w:t>
            </w:r>
            <w:r w:rsidR="008B33CF"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  <w:t>201</w:t>
            </w:r>
            <w:r w:rsidRPr="00A672F8"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1BB83" w14:textId="7B4CAC49" w:rsidR="00FC5D3B" w:rsidRPr="00EB6F5A" w:rsidRDefault="0085788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11</w:t>
            </w:r>
            <w:r w:rsidR="008B33CF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21</w:t>
            </w:r>
            <w:r w:rsidR="00730656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,6</w:t>
            </w:r>
          </w:p>
        </w:tc>
      </w:tr>
      <w:tr w:rsidR="004F5FCD" w:rsidRPr="00F86398" w14:paraId="73D35AE3" w14:textId="77777777" w:rsidTr="00FC5D3B">
        <w:trPr>
          <w:trHeight w:val="528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983FF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szCs w:val="22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98D6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271FF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C2BB7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CA6B" w14:textId="77777777" w:rsidR="004F5FCD" w:rsidRPr="00EB6F5A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</w:tr>
      <w:tr w:rsidR="004F5FCD" w:rsidRPr="00F86398" w14:paraId="7CDBE603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2A596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     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b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2D5B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C8F0" w14:textId="776F488F" w:rsidR="004F5FCD" w:rsidRPr="00F8639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920,6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6099" w14:textId="5E00617D" w:rsidR="004F5FCD" w:rsidRPr="00A672F8" w:rsidRDefault="008B33CF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+201</w:t>
            </w:r>
            <w:r w:rsidR="00A672F8" w:rsidRPr="00A672F8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46BD5F" w14:textId="3F6D3E29" w:rsidR="004F5FCD" w:rsidRPr="00EB6F5A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1121</w:t>
            </w:r>
            <w:r w:rsidR="00730656"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,6</w:t>
            </w:r>
          </w:p>
        </w:tc>
      </w:tr>
      <w:tr w:rsidR="004F5FCD" w:rsidRPr="00F86398" w14:paraId="2D98D679" w14:textId="77777777" w:rsidTr="00F7456B">
        <w:trPr>
          <w:trHeight w:val="37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3EEA3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Dezvoltarea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culturii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AC45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8502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B0BB" w14:textId="1A427716" w:rsidR="004F5FCD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620,6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7AB5C" w14:textId="53B40538" w:rsidR="004F5FCD" w:rsidRPr="00F86398" w:rsidRDefault="008B33CF" w:rsidP="00262FF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+201,0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5AF74" w14:textId="6746DE81" w:rsidR="004F5FCD" w:rsidRPr="00730656" w:rsidRDefault="0085788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ro-RO"/>
              </w:rPr>
            </w:pPr>
            <w:r>
              <w:rPr>
                <w:rFonts w:eastAsia="Calibri"/>
                <w:bCs/>
                <w:color w:val="000000"/>
                <w:sz w:val="24"/>
                <w:szCs w:val="22"/>
                <w:lang w:val="ro-RO"/>
              </w:rPr>
              <w:t>821</w:t>
            </w:r>
            <w:r w:rsidR="00781A6C">
              <w:rPr>
                <w:rFonts w:eastAsia="Calibri"/>
                <w:bCs/>
                <w:color w:val="000000"/>
                <w:sz w:val="24"/>
                <w:szCs w:val="22"/>
                <w:lang w:val="ro-RO"/>
              </w:rPr>
              <w:t>,6</w:t>
            </w:r>
          </w:p>
        </w:tc>
      </w:tr>
      <w:tr w:rsidR="00781A6C" w:rsidRPr="00F86398" w14:paraId="2CCECC69" w14:textId="77777777" w:rsidTr="00F7456B">
        <w:trPr>
          <w:trHeight w:val="375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550E7" w14:textId="70DF4E75" w:rsidR="00781A6C" w:rsidRPr="00781A6C" w:rsidRDefault="00781A6C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>
              <w:rPr>
                <w:rFonts w:eastAsia="Calibri"/>
                <w:iCs/>
                <w:color w:val="000000"/>
                <w:sz w:val="24"/>
                <w:szCs w:val="22"/>
              </w:rPr>
              <w:t>Sport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7EEB" w14:textId="026880EB" w:rsidR="00781A6C" w:rsidRPr="00781A6C" w:rsidRDefault="00781A6C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2"/>
              </w:rPr>
              <w:t>8602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BE68" w14:textId="77777777" w:rsidR="00781A6C" w:rsidRDefault="00781A6C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78F19" w14:textId="33300170" w:rsidR="00781A6C" w:rsidRDefault="00781A6C" w:rsidP="00262FFB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97A8A" w14:textId="449C1720" w:rsidR="00781A6C" w:rsidRDefault="00781A6C" w:rsidP="004F5FCD">
            <w:pPr>
              <w:spacing w:after="200" w:line="276" w:lineRule="auto"/>
              <w:jc w:val="center"/>
              <w:rPr>
                <w:rFonts w:eastAsia="Calibri"/>
                <w:bCs/>
                <w:color w:val="000000"/>
                <w:sz w:val="24"/>
                <w:szCs w:val="22"/>
                <w:lang w:val="ro-RO"/>
              </w:rPr>
            </w:pPr>
          </w:p>
        </w:tc>
      </w:tr>
      <w:tr w:rsidR="00F7456B" w:rsidRPr="00F86398" w14:paraId="71CED156" w14:textId="77777777" w:rsidTr="00F7456B">
        <w:trPr>
          <w:trHeight w:val="43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978DE" w14:textId="72E8B4A7" w:rsidR="00F7456B" w:rsidRPr="007A16BC" w:rsidRDefault="008856F7" w:rsidP="004F5FCD">
            <w:pPr>
              <w:spacing w:after="200" w:line="276" w:lineRule="auto"/>
              <w:rPr>
                <w:rFonts w:eastAsia="Calibri"/>
                <w:i/>
                <w:iCs/>
                <w:color w:val="000000"/>
                <w:sz w:val="24"/>
                <w:szCs w:val="22"/>
                <w:lang w:val="ro-RO"/>
              </w:rPr>
            </w:pPr>
            <w:proofErr w:type="spellStart"/>
            <w:r w:rsidRPr="00F86398">
              <w:rPr>
                <w:rFonts w:eastAsia="Calibri"/>
                <w:b/>
                <w:i/>
                <w:iCs/>
                <w:color w:val="000000"/>
                <w:sz w:val="24"/>
                <w:szCs w:val="22"/>
                <w:lang w:val="en-US"/>
              </w:rPr>
              <w:t>Invatămînt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E9C69" w14:textId="78A3120B" w:rsidR="00F7456B" w:rsidRPr="00F7456B" w:rsidRDefault="00F7456B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</w:pPr>
            <w:r w:rsidRPr="00F7456B"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5817" w14:textId="77777777" w:rsidR="00F7456B" w:rsidRDefault="00F7456B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72C11" w14:textId="77777777" w:rsidR="00F7456B" w:rsidRDefault="00F7456B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226D7C" w14:textId="77777777" w:rsidR="00F7456B" w:rsidRDefault="00F7456B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</w:p>
        </w:tc>
      </w:tr>
      <w:tr w:rsidR="00F7456B" w:rsidRPr="00F86398" w14:paraId="42AB1039" w14:textId="77777777" w:rsidTr="00F7456B">
        <w:trPr>
          <w:trHeight w:val="469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BEE5E" w14:textId="4DB8D02F" w:rsidR="00F7456B" w:rsidRPr="007A16BC" w:rsidRDefault="007A16BC" w:rsidP="004F5FCD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  <w:szCs w:val="22"/>
                <w:lang w:val="ro-RO"/>
              </w:rPr>
            </w:pPr>
            <w:r w:rsidRPr="007A16BC">
              <w:rPr>
                <w:rFonts w:eastAsia="Calibri"/>
                <w:b/>
                <w:iCs/>
                <w:color w:val="000000"/>
                <w:sz w:val="24"/>
                <w:szCs w:val="22"/>
                <w:lang w:val="ro-RO"/>
              </w:rPr>
              <w:t>Resurse total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4696F" w14:textId="77777777" w:rsidR="00F7456B" w:rsidRPr="00F86398" w:rsidRDefault="00F7456B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DA6A3" w14:textId="4CAFB2C7" w:rsidR="00F7456B" w:rsidRDefault="00A672F8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1805,1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707E" w14:textId="6820E715" w:rsidR="00F7456B" w:rsidRPr="007A16BC" w:rsidRDefault="00F7456B" w:rsidP="00D004A4">
            <w:pPr>
              <w:spacing w:after="200" w:line="276" w:lineRule="auto"/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E4ADF" w14:textId="6C1EC03B" w:rsidR="00F7456B" w:rsidRDefault="00730656" w:rsidP="004F5FCD">
            <w:pPr>
              <w:spacing w:after="200" w:line="276" w:lineRule="auto"/>
              <w:jc w:val="center"/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bCs/>
                <w:color w:val="000000"/>
                <w:sz w:val="24"/>
                <w:szCs w:val="22"/>
                <w:lang w:val="ro-RO"/>
              </w:rPr>
              <w:t>1805,1</w:t>
            </w:r>
          </w:p>
        </w:tc>
      </w:tr>
      <w:tr w:rsidR="004F5FCD" w:rsidRPr="00F86398" w14:paraId="214AF9AB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78A1BA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3B21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  <w:lang w:val="en-US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643AC" w14:textId="09AAFCB4" w:rsidR="004F5FCD" w:rsidRPr="00FC5D3B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en-US"/>
              </w:rPr>
              <w:t>1725,8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D96D" w14:textId="514DF722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8106D" w14:textId="078E4DBE" w:rsidR="004F5FCD" w:rsidRPr="008856F7" w:rsidRDefault="0073065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1725,8</w:t>
            </w:r>
          </w:p>
        </w:tc>
      </w:tr>
      <w:tr w:rsidR="004F5FCD" w:rsidRPr="00F86398" w14:paraId="39E9982E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8E751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institu</w:t>
            </w:r>
            <w:r w:rsidRPr="00F86398">
              <w:rPr>
                <w:rFonts w:ascii="Cambria Math" w:eastAsia="Calibri" w:hAnsi="Cambria Math" w:cs="Cambria Math"/>
                <w:iCs/>
                <w:color w:val="000000"/>
                <w:sz w:val="24"/>
                <w:szCs w:val="22"/>
                <w:lang w:val="en-US"/>
              </w:rPr>
              <w:t>ț</w:t>
            </w:r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ii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EF23A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F992C" w14:textId="32601A59" w:rsidR="004F5FCD" w:rsidRPr="00F86398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ro-RO"/>
              </w:rPr>
              <w:t>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21CD" w14:textId="180647C3" w:rsidR="004F5FCD" w:rsidRPr="00FC5D3B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16FC5" w14:textId="07A0609F" w:rsidR="004F5FCD" w:rsidRPr="008856F7" w:rsidRDefault="0073065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79,3</w:t>
            </w:r>
          </w:p>
        </w:tc>
      </w:tr>
      <w:tr w:rsidR="004F5FCD" w:rsidRPr="00F86398" w14:paraId="7E461E36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FFEB7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lastRenderedPageBreak/>
              <w:t xml:space="preserve">       </w:t>
            </w:r>
            <w:proofErr w:type="spellStart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BA2CD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50A9" w14:textId="3D4084F3" w:rsidR="004F5FCD" w:rsidRPr="00FC5D3B" w:rsidRDefault="00A672F8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1805,1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05A75" w14:textId="71E108BE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B061B" w14:textId="6894D0CB" w:rsidR="004F5FCD" w:rsidRPr="00701A72" w:rsidRDefault="00730656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1805,1</w:t>
            </w:r>
          </w:p>
        </w:tc>
      </w:tr>
      <w:tr w:rsidR="004F5FCD" w:rsidRPr="00F86398" w14:paraId="3EEE809B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01E6BD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Educație</w:t>
            </w:r>
            <w:proofErr w:type="spellEnd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iCs/>
                <w:color w:val="000000"/>
                <w:sz w:val="24"/>
                <w:szCs w:val="22"/>
              </w:rPr>
              <w:t>timpurie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DDAD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 w:rsidRPr="00F86398">
              <w:rPr>
                <w:rFonts w:eastAsia="Calibri"/>
                <w:color w:val="000000"/>
                <w:sz w:val="24"/>
                <w:szCs w:val="22"/>
              </w:rPr>
              <w:t>8802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25A4D" w14:textId="0186A470" w:rsidR="004F5FCD" w:rsidRPr="00FC5D3B" w:rsidRDefault="00A672F8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en-US"/>
              </w:rPr>
              <w:t>1805,1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F2C24" w14:textId="611944C0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ro-RO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1D37B3" w14:textId="1457C0F0" w:rsidR="004F5FCD" w:rsidRPr="00701A72" w:rsidRDefault="0073065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1805,1</w:t>
            </w:r>
          </w:p>
        </w:tc>
      </w:tr>
      <w:tr w:rsidR="004F5FCD" w:rsidRPr="00F86398" w14:paraId="69627BFD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C88516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iCs/>
                <w:color w:val="000000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>Protecția</w:t>
            </w:r>
            <w:proofErr w:type="spellEnd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b/>
                <w:iCs/>
                <w:color w:val="000000"/>
                <w:sz w:val="24"/>
                <w:szCs w:val="22"/>
              </w:rPr>
              <w:t>socială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8178" w14:textId="5D2F3F7A" w:rsidR="004F5FCD" w:rsidRPr="00F7456B" w:rsidRDefault="00F7456B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ro-RO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1C8B1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D79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7728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</w:tr>
      <w:tr w:rsidR="004F5FCD" w:rsidRPr="00F86398" w14:paraId="071A9282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B80EA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48FB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592F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3C6AD" w14:textId="24D2F3F3" w:rsidR="004F5FCD" w:rsidRPr="00857886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+10,0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B67B" w14:textId="16DD8924" w:rsidR="004F5FCD" w:rsidRPr="00F86398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2</w:t>
            </w:r>
            <w:r w:rsidR="004F5FCD">
              <w:rPr>
                <w:rFonts w:eastAsia="Calibri"/>
                <w:b/>
                <w:color w:val="000000"/>
                <w:sz w:val="24"/>
                <w:szCs w:val="22"/>
              </w:rPr>
              <w:t>0,0</w:t>
            </w:r>
          </w:p>
        </w:tc>
      </w:tr>
      <w:tr w:rsidR="004F5FCD" w:rsidRPr="00F86398" w14:paraId="25B30BD0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34897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sz w:val="24"/>
                <w:szCs w:val="22"/>
              </w:rPr>
            </w:pPr>
            <w:proofErr w:type="spellStart"/>
            <w:r w:rsidRPr="00F86398">
              <w:rPr>
                <w:rFonts w:eastAsia="Calibri"/>
                <w:sz w:val="24"/>
                <w:szCs w:val="22"/>
              </w:rPr>
              <w:t>Resurse</w:t>
            </w:r>
            <w:proofErr w:type="spellEnd"/>
            <w:r w:rsidRPr="00F86398">
              <w:rPr>
                <w:rFonts w:eastAsia="Calibri"/>
                <w:sz w:val="24"/>
                <w:szCs w:val="22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</w:rPr>
              <w:t>generale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B487A5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F86398">
              <w:rPr>
                <w:rFonts w:eastAsia="Calibri"/>
                <w:sz w:val="24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4A70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8621A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85FE1" w14:textId="5A36A4E8" w:rsidR="004F5FCD" w:rsidRPr="00F86398" w:rsidRDefault="0085788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en-US"/>
              </w:rPr>
              <w:t>2</w:t>
            </w:r>
            <w:r w:rsidR="004F5FCD">
              <w:rPr>
                <w:rFonts w:eastAsia="Calibri"/>
                <w:color w:val="000000"/>
                <w:sz w:val="24"/>
                <w:szCs w:val="22"/>
              </w:rPr>
              <w:t>0,0</w:t>
            </w:r>
          </w:p>
        </w:tc>
      </w:tr>
      <w:tr w:rsidR="004F5FCD" w:rsidRPr="00F86398" w14:paraId="29B6E285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8F291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Resurse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colectate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de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autorităţi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>/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instituții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bugetare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E93D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F86398">
              <w:rPr>
                <w:rFonts w:eastAsia="Calibri"/>
                <w:sz w:val="24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B9AC4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D396E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FDD6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</w:p>
        </w:tc>
      </w:tr>
      <w:tr w:rsidR="004F5FCD" w:rsidRPr="00F86398" w14:paraId="65E37786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CD1BE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b/>
                <w:sz w:val="24"/>
                <w:szCs w:val="22"/>
              </w:rPr>
            </w:pPr>
            <w:r w:rsidRPr="00F86398">
              <w:rPr>
                <w:rFonts w:eastAsia="Calibri"/>
                <w:b/>
                <w:sz w:val="24"/>
                <w:szCs w:val="22"/>
              </w:rPr>
              <w:t xml:space="preserve">       </w:t>
            </w:r>
            <w:proofErr w:type="spellStart"/>
            <w:r w:rsidRPr="00F86398">
              <w:rPr>
                <w:rFonts w:eastAsia="Calibri"/>
                <w:b/>
                <w:sz w:val="24"/>
                <w:szCs w:val="22"/>
              </w:rPr>
              <w:t>Cheltuieli</w:t>
            </w:r>
            <w:proofErr w:type="spellEnd"/>
            <w:r w:rsidRPr="00F86398">
              <w:rPr>
                <w:rFonts w:eastAsia="Calibri"/>
                <w:b/>
                <w:sz w:val="24"/>
                <w:szCs w:val="22"/>
              </w:rPr>
              <w:t xml:space="preserve">, </w:t>
            </w:r>
            <w:proofErr w:type="spellStart"/>
            <w:r w:rsidRPr="00F86398">
              <w:rPr>
                <w:rFonts w:eastAsia="Calibri"/>
                <w:b/>
                <w:sz w:val="24"/>
                <w:szCs w:val="22"/>
              </w:rPr>
              <w:t>total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A76687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sz w:val="24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103A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49F9" w14:textId="4BE58499" w:rsidR="004F5FCD" w:rsidRPr="00857886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+10,0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CB8C" w14:textId="4461F46D" w:rsidR="004F5FCD" w:rsidRPr="00F86398" w:rsidRDefault="00857886" w:rsidP="004F5FCD">
            <w:pPr>
              <w:spacing w:after="200" w:line="276" w:lineRule="auto"/>
              <w:jc w:val="center"/>
              <w:rPr>
                <w:rFonts w:eastAsia="Calibri"/>
                <w:b/>
                <w:color w:val="000000"/>
                <w:sz w:val="24"/>
                <w:szCs w:val="22"/>
              </w:rPr>
            </w:pPr>
            <w:r>
              <w:rPr>
                <w:rFonts w:eastAsia="Calibri"/>
                <w:b/>
                <w:color w:val="000000"/>
                <w:sz w:val="24"/>
                <w:szCs w:val="22"/>
                <w:lang w:val="en-US"/>
              </w:rPr>
              <w:t>20</w:t>
            </w:r>
            <w:r w:rsidR="004F5FCD">
              <w:rPr>
                <w:rFonts w:eastAsia="Calibri"/>
                <w:b/>
                <w:color w:val="000000"/>
                <w:sz w:val="24"/>
                <w:szCs w:val="22"/>
              </w:rPr>
              <w:t>,0</w:t>
            </w:r>
          </w:p>
        </w:tc>
      </w:tr>
      <w:tr w:rsidR="004F5FCD" w:rsidRPr="00F86398" w14:paraId="2092AAA7" w14:textId="77777777" w:rsidTr="00FC5D3B">
        <w:trPr>
          <w:trHeight w:val="375"/>
        </w:trPr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D3C53" w14:textId="77777777" w:rsidR="004F5FCD" w:rsidRPr="00F86398" w:rsidRDefault="004F5FCD" w:rsidP="004F5FCD">
            <w:pPr>
              <w:spacing w:after="200" w:line="276" w:lineRule="auto"/>
              <w:rPr>
                <w:rFonts w:eastAsia="Calibri"/>
                <w:sz w:val="24"/>
                <w:szCs w:val="22"/>
                <w:lang w:val="en-US"/>
              </w:rPr>
            </w:pP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Protecția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socială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în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cazuri</w:t>
            </w:r>
            <w:proofErr w:type="spellEnd"/>
            <w:r w:rsidRPr="00F86398">
              <w:rPr>
                <w:rFonts w:eastAsia="Calibri"/>
                <w:sz w:val="24"/>
                <w:szCs w:val="22"/>
                <w:lang w:val="en-US"/>
              </w:rPr>
              <w:t xml:space="preserve"> </w:t>
            </w:r>
            <w:proofErr w:type="spellStart"/>
            <w:r w:rsidRPr="00F86398">
              <w:rPr>
                <w:rFonts w:eastAsia="Calibri"/>
                <w:sz w:val="24"/>
                <w:szCs w:val="22"/>
                <w:lang w:val="en-US"/>
              </w:rPr>
              <w:t>excepționale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02488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sz w:val="24"/>
                <w:szCs w:val="22"/>
              </w:rPr>
            </w:pPr>
            <w:r w:rsidRPr="00F86398">
              <w:rPr>
                <w:rFonts w:eastAsia="Calibri"/>
                <w:sz w:val="24"/>
                <w:szCs w:val="22"/>
              </w:rPr>
              <w:t>9012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629DB" w14:textId="77777777" w:rsidR="004F5FCD" w:rsidRPr="00F86398" w:rsidRDefault="004F5FCD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2"/>
              </w:rPr>
              <w:t>10,0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9618" w14:textId="3F1CBAD2" w:rsidR="004F5FCD" w:rsidRPr="00857886" w:rsidRDefault="0085788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  <w:lang w:val="en-US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en-US"/>
              </w:rPr>
              <w:t>+10,0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AE0E6" w14:textId="1923218C" w:rsidR="004F5FCD" w:rsidRPr="00F86398" w:rsidRDefault="00857886" w:rsidP="004F5FCD">
            <w:pPr>
              <w:spacing w:after="200" w:line="276" w:lineRule="auto"/>
              <w:jc w:val="center"/>
              <w:rPr>
                <w:rFonts w:eastAsia="Calibri"/>
                <w:color w:val="000000"/>
                <w:sz w:val="24"/>
                <w:szCs w:val="22"/>
              </w:rPr>
            </w:pPr>
            <w:r>
              <w:rPr>
                <w:rFonts w:eastAsia="Calibri"/>
                <w:color w:val="000000"/>
                <w:sz w:val="24"/>
                <w:szCs w:val="22"/>
                <w:lang w:val="en-US"/>
              </w:rPr>
              <w:t>20</w:t>
            </w:r>
            <w:r w:rsidR="004F5FCD">
              <w:rPr>
                <w:rFonts w:eastAsia="Calibri"/>
                <w:color w:val="000000"/>
                <w:sz w:val="24"/>
                <w:szCs w:val="22"/>
              </w:rPr>
              <w:t>,0</w:t>
            </w:r>
          </w:p>
        </w:tc>
      </w:tr>
    </w:tbl>
    <w:p w14:paraId="35A98D01" w14:textId="77777777" w:rsidR="004F5FCD" w:rsidRDefault="004F5FCD" w:rsidP="004F5FCD">
      <w:pPr>
        <w:tabs>
          <w:tab w:val="center" w:pos="5017"/>
        </w:tabs>
        <w:spacing w:after="200" w:line="276" w:lineRule="auto"/>
        <w:jc w:val="center"/>
        <w:rPr>
          <w:rFonts w:eastAsia="Calibri"/>
          <w:szCs w:val="28"/>
          <w:lang w:val="en-US"/>
        </w:rPr>
      </w:pPr>
    </w:p>
    <w:p w14:paraId="44932C04" w14:textId="77777777" w:rsidR="004F5FCD" w:rsidRDefault="004F5FCD" w:rsidP="004F5FCD">
      <w:pPr>
        <w:spacing w:after="200" w:line="276" w:lineRule="auto"/>
        <w:jc w:val="center"/>
        <w:rPr>
          <w:rFonts w:eastAsia="Calibri"/>
          <w:szCs w:val="28"/>
          <w:lang w:val="en-US"/>
        </w:rPr>
      </w:pPr>
      <w:proofErr w:type="spellStart"/>
      <w:proofErr w:type="gramStart"/>
      <w:r w:rsidRPr="00F86398">
        <w:rPr>
          <w:rFonts w:eastAsia="Calibri"/>
          <w:szCs w:val="28"/>
          <w:lang w:val="en-US"/>
        </w:rPr>
        <w:t>Primarul</w:t>
      </w:r>
      <w:proofErr w:type="spellEnd"/>
      <w:r w:rsidRPr="00F86398">
        <w:rPr>
          <w:rFonts w:eastAsia="Calibri"/>
          <w:szCs w:val="28"/>
          <w:lang w:val="en-US"/>
        </w:rPr>
        <w:t xml:space="preserve"> </w:t>
      </w:r>
      <w:proofErr w:type="spellStart"/>
      <w:r w:rsidRPr="00F86398">
        <w:rPr>
          <w:rFonts w:eastAsia="Calibri"/>
          <w:szCs w:val="28"/>
          <w:lang w:val="en-US"/>
        </w:rPr>
        <w:t>comunei</w:t>
      </w:r>
      <w:proofErr w:type="spellEnd"/>
      <w:r w:rsidRPr="00F86398">
        <w:rPr>
          <w:rFonts w:eastAsia="Calibri"/>
          <w:szCs w:val="28"/>
          <w:lang w:val="en-US"/>
        </w:rPr>
        <w:t xml:space="preserve"> </w:t>
      </w:r>
      <w:proofErr w:type="spellStart"/>
      <w:r>
        <w:rPr>
          <w:rFonts w:eastAsia="Calibri"/>
          <w:szCs w:val="28"/>
          <w:lang w:val="en-US"/>
        </w:rPr>
        <w:t>Mihălășeni</w:t>
      </w:r>
      <w:proofErr w:type="spellEnd"/>
      <w:r w:rsidRPr="00F86398">
        <w:rPr>
          <w:rFonts w:eastAsia="Calibri"/>
          <w:szCs w:val="28"/>
          <w:lang w:val="en-US"/>
        </w:rPr>
        <w:t xml:space="preserve">                                                        </w:t>
      </w:r>
      <w:proofErr w:type="spellStart"/>
      <w:r>
        <w:rPr>
          <w:rFonts w:eastAsia="Calibri"/>
          <w:szCs w:val="28"/>
          <w:lang w:val="en-US"/>
        </w:rPr>
        <w:t>Turcanu</w:t>
      </w:r>
      <w:proofErr w:type="spellEnd"/>
      <w:r>
        <w:rPr>
          <w:rFonts w:eastAsia="Calibri"/>
          <w:szCs w:val="28"/>
          <w:lang w:val="en-US"/>
        </w:rPr>
        <w:t xml:space="preserve"> L.</w:t>
      </w:r>
      <w:proofErr w:type="gramEnd"/>
    </w:p>
    <w:p w14:paraId="077A1735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71D903EC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693FB720" w14:textId="77777777" w:rsidR="00A07209" w:rsidRPr="00B06CDA" w:rsidRDefault="00A07209" w:rsidP="00A07209">
      <w:pPr>
        <w:jc w:val="right"/>
        <w:rPr>
          <w:i/>
          <w:sz w:val="24"/>
          <w:szCs w:val="24"/>
          <w:lang w:val="uk-UA" w:eastAsia="ru-RU"/>
        </w:rPr>
      </w:pPr>
    </w:p>
    <w:p w14:paraId="00EE8F94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5B06DD9B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31707008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4186B75A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6834C65E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4BAAF9B6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793A94BA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5768AD10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65C424A3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30BE7BA6" w14:textId="77777777" w:rsidR="00B06CDA" w:rsidRDefault="00B06CDA" w:rsidP="00B06CDA">
      <w:pPr>
        <w:jc w:val="right"/>
        <w:rPr>
          <w:i/>
          <w:sz w:val="24"/>
          <w:szCs w:val="24"/>
          <w:lang w:val="en-US" w:eastAsia="ru-RU"/>
        </w:rPr>
      </w:pPr>
    </w:p>
    <w:p w14:paraId="355DD85B" w14:textId="77777777" w:rsidR="00FC5D3B" w:rsidRPr="00F86398" w:rsidRDefault="00FC5D3B" w:rsidP="004F5FCD">
      <w:pPr>
        <w:spacing w:after="200" w:line="276" w:lineRule="auto"/>
        <w:jc w:val="center"/>
        <w:rPr>
          <w:rFonts w:eastAsia="Calibri"/>
          <w:bCs/>
          <w:i/>
          <w:iCs/>
          <w:sz w:val="24"/>
          <w:szCs w:val="22"/>
          <w:lang w:val="en-US"/>
        </w:rPr>
      </w:pPr>
    </w:p>
    <w:p w14:paraId="5D0C6853" w14:textId="77777777" w:rsidR="004F5FCD" w:rsidRDefault="004F5FCD" w:rsidP="004F5FCD">
      <w:pPr>
        <w:tabs>
          <w:tab w:val="center" w:pos="5017"/>
        </w:tabs>
        <w:spacing w:after="200" w:line="276" w:lineRule="auto"/>
        <w:jc w:val="right"/>
        <w:rPr>
          <w:rFonts w:eastAsia="Calibri"/>
          <w:i/>
          <w:iCs/>
          <w:sz w:val="24"/>
          <w:szCs w:val="24"/>
          <w:lang w:val="en-US"/>
        </w:rPr>
      </w:pPr>
    </w:p>
    <w:p w14:paraId="77B76AC9" w14:textId="77777777" w:rsidR="00F913AF" w:rsidRPr="004F5FCD" w:rsidRDefault="00F913AF" w:rsidP="00BE628A">
      <w:pPr>
        <w:rPr>
          <w:lang w:val="en-US"/>
        </w:rPr>
      </w:pPr>
    </w:p>
    <w:sectPr w:rsidR="00F913AF" w:rsidRPr="004F5FCD" w:rsidSect="00C23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E25F0"/>
    <w:multiLevelType w:val="hybridMultilevel"/>
    <w:tmpl w:val="476EA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DC38E0"/>
    <w:multiLevelType w:val="multilevel"/>
    <w:tmpl w:val="5C384C28"/>
    <w:lvl w:ilvl="0">
      <w:start w:val="1"/>
      <w:numFmt w:val="decimal"/>
      <w:lvlText w:val="%1"/>
      <w:lvlJc w:val="left"/>
      <w:pPr>
        <w:ind w:left="765" w:hanging="765"/>
      </w:pPr>
    </w:lvl>
    <w:lvl w:ilvl="1">
      <w:start w:val="1"/>
      <w:numFmt w:val="decimal"/>
      <w:lvlText w:val="%1.%2"/>
      <w:lvlJc w:val="left"/>
      <w:pPr>
        <w:ind w:left="765" w:hanging="765"/>
      </w:pPr>
    </w:lvl>
    <w:lvl w:ilvl="2">
      <w:start w:val="1"/>
      <w:numFmt w:val="decimal"/>
      <w:lvlText w:val="%1.%2.%3"/>
      <w:lvlJc w:val="left"/>
      <w:pPr>
        <w:ind w:left="765" w:hanging="765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">
    <w:nsid w:val="665B05CA"/>
    <w:multiLevelType w:val="hybridMultilevel"/>
    <w:tmpl w:val="36386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5C5001"/>
    <w:multiLevelType w:val="hybridMultilevel"/>
    <w:tmpl w:val="CC7A0F9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516FDF"/>
    <w:multiLevelType w:val="hybridMultilevel"/>
    <w:tmpl w:val="4246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7BA78E2"/>
    <w:multiLevelType w:val="hybridMultilevel"/>
    <w:tmpl w:val="F348CBD0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71"/>
    <w:rsid w:val="000156AD"/>
    <w:rsid w:val="000760E8"/>
    <w:rsid w:val="000A5B42"/>
    <w:rsid w:val="000C3BE8"/>
    <w:rsid w:val="000C4DCC"/>
    <w:rsid w:val="000D11E5"/>
    <w:rsid w:val="000F7D65"/>
    <w:rsid w:val="00100371"/>
    <w:rsid w:val="00111D3B"/>
    <w:rsid w:val="00134069"/>
    <w:rsid w:val="001446F2"/>
    <w:rsid w:val="0015371A"/>
    <w:rsid w:val="0019046B"/>
    <w:rsid w:val="001D4045"/>
    <w:rsid w:val="00203879"/>
    <w:rsid w:val="00207DD6"/>
    <w:rsid w:val="00233E25"/>
    <w:rsid w:val="00262FFB"/>
    <w:rsid w:val="00283CA3"/>
    <w:rsid w:val="002A259E"/>
    <w:rsid w:val="002A612F"/>
    <w:rsid w:val="002E06A7"/>
    <w:rsid w:val="002F116D"/>
    <w:rsid w:val="0032275D"/>
    <w:rsid w:val="00347F46"/>
    <w:rsid w:val="003E686B"/>
    <w:rsid w:val="003F052A"/>
    <w:rsid w:val="003F094C"/>
    <w:rsid w:val="00416BC4"/>
    <w:rsid w:val="00441F5E"/>
    <w:rsid w:val="004773A7"/>
    <w:rsid w:val="00490F75"/>
    <w:rsid w:val="004A0926"/>
    <w:rsid w:val="004B44E1"/>
    <w:rsid w:val="004E2528"/>
    <w:rsid w:val="004F5FCD"/>
    <w:rsid w:val="00505F29"/>
    <w:rsid w:val="0052253D"/>
    <w:rsid w:val="00534D8A"/>
    <w:rsid w:val="0054054D"/>
    <w:rsid w:val="00540592"/>
    <w:rsid w:val="0055131D"/>
    <w:rsid w:val="005567EE"/>
    <w:rsid w:val="00560BCF"/>
    <w:rsid w:val="00572796"/>
    <w:rsid w:val="00574421"/>
    <w:rsid w:val="005765D5"/>
    <w:rsid w:val="005A0E9B"/>
    <w:rsid w:val="005B3E0B"/>
    <w:rsid w:val="005C1F1A"/>
    <w:rsid w:val="005C6747"/>
    <w:rsid w:val="005E252D"/>
    <w:rsid w:val="005F4603"/>
    <w:rsid w:val="00617BE2"/>
    <w:rsid w:val="00624983"/>
    <w:rsid w:val="00633C36"/>
    <w:rsid w:val="00657819"/>
    <w:rsid w:val="00667BAD"/>
    <w:rsid w:val="006958B4"/>
    <w:rsid w:val="006A3088"/>
    <w:rsid w:val="006B3A95"/>
    <w:rsid w:val="006D0214"/>
    <w:rsid w:val="006D4729"/>
    <w:rsid w:val="006F45AC"/>
    <w:rsid w:val="00701A72"/>
    <w:rsid w:val="007155CF"/>
    <w:rsid w:val="00730656"/>
    <w:rsid w:val="00730800"/>
    <w:rsid w:val="00763B9F"/>
    <w:rsid w:val="00781A6C"/>
    <w:rsid w:val="00783E67"/>
    <w:rsid w:val="007A16BC"/>
    <w:rsid w:val="007D7770"/>
    <w:rsid w:val="007F0409"/>
    <w:rsid w:val="007F1792"/>
    <w:rsid w:val="007F1EA4"/>
    <w:rsid w:val="007F7DA4"/>
    <w:rsid w:val="00804E44"/>
    <w:rsid w:val="00831564"/>
    <w:rsid w:val="0084298B"/>
    <w:rsid w:val="008471B7"/>
    <w:rsid w:val="00857886"/>
    <w:rsid w:val="00867070"/>
    <w:rsid w:val="00867B1E"/>
    <w:rsid w:val="00883265"/>
    <w:rsid w:val="008856F7"/>
    <w:rsid w:val="0089194C"/>
    <w:rsid w:val="008B034F"/>
    <w:rsid w:val="008B0C9A"/>
    <w:rsid w:val="008B126A"/>
    <w:rsid w:val="008B33CF"/>
    <w:rsid w:val="008C5055"/>
    <w:rsid w:val="008E7947"/>
    <w:rsid w:val="008E7AAD"/>
    <w:rsid w:val="008F0039"/>
    <w:rsid w:val="008F1984"/>
    <w:rsid w:val="00916EF3"/>
    <w:rsid w:val="00950A5F"/>
    <w:rsid w:val="00966BC6"/>
    <w:rsid w:val="00967556"/>
    <w:rsid w:val="00972019"/>
    <w:rsid w:val="00972BFF"/>
    <w:rsid w:val="009810B7"/>
    <w:rsid w:val="009C18D5"/>
    <w:rsid w:val="009C21C8"/>
    <w:rsid w:val="009E5597"/>
    <w:rsid w:val="00A07209"/>
    <w:rsid w:val="00A1085E"/>
    <w:rsid w:val="00A15B69"/>
    <w:rsid w:val="00A31505"/>
    <w:rsid w:val="00A43A70"/>
    <w:rsid w:val="00A672F8"/>
    <w:rsid w:val="00AB7AC1"/>
    <w:rsid w:val="00AC5A33"/>
    <w:rsid w:val="00AC6C9D"/>
    <w:rsid w:val="00B06CDA"/>
    <w:rsid w:val="00B37FC8"/>
    <w:rsid w:val="00B476B5"/>
    <w:rsid w:val="00B61DE9"/>
    <w:rsid w:val="00B72486"/>
    <w:rsid w:val="00BA425F"/>
    <w:rsid w:val="00BD5D9F"/>
    <w:rsid w:val="00BD7524"/>
    <w:rsid w:val="00BD7A73"/>
    <w:rsid w:val="00BE38D2"/>
    <w:rsid w:val="00BE628A"/>
    <w:rsid w:val="00C03E61"/>
    <w:rsid w:val="00C065A3"/>
    <w:rsid w:val="00C137FA"/>
    <w:rsid w:val="00C2393F"/>
    <w:rsid w:val="00C2671C"/>
    <w:rsid w:val="00C423DD"/>
    <w:rsid w:val="00C50897"/>
    <w:rsid w:val="00C56259"/>
    <w:rsid w:val="00C84EAC"/>
    <w:rsid w:val="00C957BD"/>
    <w:rsid w:val="00CB26C4"/>
    <w:rsid w:val="00CB2E73"/>
    <w:rsid w:val="00CD01E4"/>
    <w:rsid w:val="00CD0C6B"/>
    <w:rsid w:val="00CE4F78"/>
    <w:rsid w:val="00D004A4"/>
    <w:rsid w:val="00D455D0"/>
    <w:rsid w:val="00D46FBE"/>
    <w:rsid w:val="00D537BD"/>
    <w:rsid w:val="00D55F19"/>
    <w:rsid w:val="00D602EC"/>
    <w:rsid w:val="00DC51D7"/>
    <w:rsid w:val="00DD4C22"/>
    <w:rsid w:val="00DD5798"/>
    <w:rsid w:val="00DE6678"/>
    <w:rsid w:val="00E231D4"/>
    <w:rsid w:val="00E33A50"/>
    <w:rsid w:val="00E42170"/>
    <w:rsid w:val="00E44C15"/>
    <w:rsid w:val="00E44C55"/>
    <w:rsid w:val="00E45B02"/>
    <w:rsid w:val="00E62454"/>
    <w:rsid w:val="00E93407"/>
    <w:rsid w:val="00E94457"/>
    <w:rsid w:val="00EB0DD5"/>
    <w:rsid w:val="00EB20A1"/>
    <w:rsid w:val="00EB6A4D"/>
    <w:rsid w:val="00EC309D"/>
    <w:rsid w:val="00EC6F50"/>
    <w:rsid w:val="00ED499A"/>
    <w:rsid w:val="00EF14D3"/>
    <w:rsid w:val="00EF50CE"/>
    <w:rsid w:val="00F30719"/>
    <w:rsid w:val="00F46320"/>
    <w:rsid w:val="00F464CD"/>
    <w:rsid w:val="00F7456B"/>
    <w:rsid w:val="00F81C3F"/>
    <w:rsid w:val="00F913AF"/>
    <w:rsid w:val="00FA6E2A"/>
    <w:rsid w:val="00FC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0E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371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00371"/>
  </w:style>
  <w:style w:type="paragraph" w:styleId="a5">
    <w:name w:val="No Spacing"/>
    <w:link w:val="a4"/>
    <w:uiPriority w:val="1"/>
    <w:qFormat/>
    <w:rsid w:val="00100371"/>
    <w:pPr>
      <w:spacing w:after="0" w:line="240" w:lineRule="auto"/>
    </w:pPr>
  </w:style>
  <w:style w:type="character" w:customStyle="1" w:styleId="NoSpacingChar">
    <w:name w:val="No Spacing Char"/>
    <w:basedOn w:val="a0"/>
    <w:link w:val="1"/>
    <w:locked/>
    <w:rsid w:val="00100371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100371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DE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B0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423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DD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37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0371"/>
    <w:rPr>
      <w:color w:val="0000FF" w:themeColor="hyperlink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00371"/>
  </w:style>
  <w:style w:type="paragraph" w:styleId="a5">
    <w:name w:val="No Spacing"/>
    <w:link w:val="a4"/>
    <w:uiPriority w:val="1"/>
    <w:qFormat/>
    <w:rsid w:val="00100371"/>
    <w:pPr>
      <w:spacing w:after="0" w:line="240" w:lineRule="auto"/>
    </w:pPr>
  </w:style>
  <w:style w:type="character" w:customStyle="1" w:styleId="NoSpacingChar">
    <w:name w:val="No Spacing Char"/>
    <w:basedOn w:val="a0"/>
    <w:link w:val="1"/>
    <w:locked/>
    <w:rsid w:val="00100371"/>
    <w:rPr>
      <w:rFonts w:ascii="Times New Roman" w:hAnsi="Times New Roman" w:cs="Times New Roman"/>
      <w:sz w:val="24"/>
    </w:rPr>
  </w:style>
  <w:style w:type="paragraph" w:customStyle="1" w:styleId="1">
    <w:name w:val="Без интервала1"/>
    <w:link w:val="NoSpacingChar"/>
    <w:rsid w:val="00100371"/>
    <w:pPr>
      <w:spacing w:after="0" w:line="240" w:lineRule="auto"/>
    </w:pPr>
    <w:rPr>
      <w:rFonts w:ascii="Times New Roman" w:hAnsi="Times New Roman" w:cs="Times New Roman"/>
      <w:sz w:val="24"/>
    </w:rPr>
  </w:style>
  <w:style w:type="table" w:styleId="a6">
    <w:name w:val="Table Grid"/>
    <w:basedOn w:val="a1"/>
    <w:uiPriority w:val="59"/>
    <w:rsid w:val="00DE6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rsid w:val="00B06C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C423D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423D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C5BF5-2564-4AAE-80A6-8F44CBF0F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1384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Mihalaseni</dc:creator>
  <cp:lastModifiedBy>prima</cp:lastModifiedBy>
  <cp:revision>4</cp:revision>
  <cp:lastPrinted>2023-09-21T08:47:00Z</cp:lastPrinted>
  <dcterms:created xsi:type="dcterms:W3CDTF">2024-06-04T13:10:00Z</dcterms:created>
  <dcterms:modified xsi:type="dcterms:W3CDTF">2024-06-04T13:16:00Z</dcterms:modified>
</cp:coreProperties>
</file>